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8F" w:rsidRDefault="00B04E74" w:rsidP="00F3282B">
      <w:pPr>
        <w:ind w:left="-1800" w:right="-1800" w:firstLine="1800"/>
        <w:rPr>
          <w:lang w:val="en-AU"/>
        </w:rPr>
      </w:pPr>
      <w:bookmarkStart w:id="0" w:name="_GoBack"/>
      <w:bookmarkEnd w:id="0"/>
      <w:r>
        <w:rPr>
          <w:rFonts w:ascii="Arial" w:hAnsi="Arial" w:cs="Arial"/>
          <w:sz w:val="20"/>
          <w:lang w:val="en-AU"/>
        </w:rPr>
        <w:t>ADVOCACY FACT SHEET 10</w:t>
      </w:r>
    </w:p>
    <w:p w:rsidR="00B96B8F" w:rsidRDefault="00B96B8F" w:rsidP="00F3282B">
      <w:pPr>
        <w:ind w:left="-1800" w:right="-1800" w:firstLine="1800"/>
        <w:rPr>
          <w:lang w:val="en-AU"/>
        </w:rPr>
      </w:pPr>
    </w:p>
    <w:p w:rsidR="00CA35CD" w:rsidRDefault="00CA35CD" w:rsidP="00F3282B">
      <w:pPr>
        <w:ind w:left="-1800" w:right="-1800" w:firstLine="1800"/>
        <w:rPr>
          <w:lang w:val="en-AU"/>
        </w:rPr>
      </w:pPr>
    </w:p>
    <w:p w:rsidR="00CA35CD" w:rsidRPr="00CA35CD" w:rsidRDefault="00CA35CD" w:rsidP="00CA35CD">
      <w:pPr>
        <w:pStyle w:val="Title1"/>
        <w:pBdr>
          <w:bottom w:val="single" w:sz="8" w:space="11" w:color="4F81BD" w:themeColor="accent1"/>
        </w:pBdr>
        <w:rPr>
          <w:rFonts w:ascii="Arial" w:hAnsi="Arial" w:cs="Arial"/>
          <w:sz w:val="44"/>
          <w:szCs w:val="44"/>
        </w:rPr>
      </w:pPr>
      <w:r w:rsidRPr="00CA35CD">
        <w:rPr>
          <w:rFonts w:ascii="Arial" w:hAnsi="Arial" w:cs="Arial"/>
          <w:sz w:val="44"/>
          <w:szCs w:val="44"/>
        </w:rPr>
        <w:t>Community Transport</w:t>
      </w:r>
    </w:p>
    <w:p w:rsidR="00CA35CD" w:rsidRPr="00CA35CD" w:rsidRDefault="00CA35CD" w:rsidP="00CA35CD">
      <w:pPr>
        <w:spacing w:line="280" w:lineRule="atLeast"/>
        <w:contextualSpacing/>
        <w:jc w:val="both"/>
        <w:rPr>
          <w:rFonts w:ascii="Arial" w:eastAsia="Times New Roman" w:hAnsi="Arial" w:cs="Arial"/>
          <w:b/>
          <w:color w:val="17365D"/>
          <w:sz w:val="22"/>
          <w:szCs w:val="22"/>
          <w:lang w:val="en-GB" w:eastAsia="en-AU"/>
        </w:rPr>
      </w:pPr>
      <w:r w:rsidRPr="00CA35CD">
        <w:rPr>
          <w:rFonts w:ascii="Arial" w:eastAsia="Times New Roman" w:hAnsi="Arial" w:cs="Arial"/>
          <w:b/>
          <w:color w:val="17365D"/>
          <w:sz w:val="22"/>
          <w:szCs w:val="22"/>
          <w:lang w:val="en-GB" w:eastAsia="en-AU"/>
        </w:rPr>
        <w:t xml:space="preserve">Whittlesea Community Futures Partnership is seeking State Government support to invest in a comprehensive community transport service catering to the needs of </w:t>
      </w:r>
      <w:proofErr w:type="spellStart"/>
      <w:r w:rsidRPr="00CA35CD">
        <w:rPr>
          <w:rFonts w:ascii="Arial" w:eastAsia="Times New Roman" w:hAnsi="Arial" w:cs="Arial"/>
          <w:b/>
          <w:color w:val="17365D"/>
          <w:sz w:val="22"/>
          <w:szCs w:val="22"/>
          <w:lang w:val="en-GB" w:eastAsia="en-AU"/>
        </w:rPr>
        <w:t>Whittlesea’s</w:t>
      </w:r>
      <w:proofErr w:type="spellEnd"/>
      <w:r w:rsidRPr="00CA35CD">
        <w:rPr>
          <w:rFonts w:ascii="Arial" w:eastAsia="Times New Roman" w:hAnsi="Arial" w:cs="Arial"/>
          <w:b/>
          <w:color w:val="17365D"/>
          <w:sz w:val="22"/>
          <w:szCs w:val="22"/>
          <w:lang w:val="en-GB" w:eastAsia="en-AU"/>
        </w:rPr>
        <w:t xml:space="preserve"> transport disadvantaged. </w:t>
      </w:r>
      <w:proofErr w:type="spellStart"/>
      <w:r w:rsidRPr="00CA35CD">
        <w:rPr>
          <w:rFonts w:ascii="Arial" w:eastAsia="Times New Roman" w:hAnsi="Arial" w:cs="Arial"/>
          <w:b/>
          <w:color w:val="17365D"/>
          <w:sz w:val="22"/>
          <w:szCs w:val="22"/>
          <w:lang w:val="en-GB" w:eastAsia="en-AU"/>
        </w:rPr>
        <w:t>Whittlesea’s</w:t>
      </w:r>
      <w:proofErr w:type="spellEnd"/>
      <w:r w:rsidRPr="00CA35CD">
        <w:rPr>
          <w:rFonts w:ascii="Arial" w:eastAsia="Times New Roman" w:hAnsi="Arial" w:cs="Arial"/>
          <w:b/>
          <w:color w:val="17365D"/>
          <w:sz w:val="22"/>
          <w:szCs w:val="22"/>
          <w:lang w:val="en-GB" w:eastAsia="en-AU"/>
        </w:rPr>
        <w:t xml:space="preserve"> growth has raised significant concern amongst the human service sector about ways to overcome social isolation before it becomes entrenched. Transport options and alternative transport solutions are a major focus for the sector.</w:t>
      </w: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r w:rsidRPr="00CA35CD">
        <w:rPr>
          <w:rFonts w:ascii="Arial" w:eastAsia="Calibri" w:hAnsi="Arial" w:cs="Arial"/>
          <w:b/>
          <w:color w:val="0070C0"/>
          <w:sz w:val="22"/>
          <w:szCs w:val="22"/>
          <w:lang w:val="en-AU"/>
        </w:rPr>
        <w:t>What is happening right now?</w:t>
      </w: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p w:rsidR="00CA35CD" w:rsidRPr="00CA35CD" w:rsidRDefault="00CA35CD" w:rsidP="00CA35CD">
      <w:pPr>
        <w:spacing w:line="280" w:lineRule="atLeast"/>
        <w:contextualSpacing/>
        <w:jc w:val="both"/>
        <w:rPr>
          <w:rFonts w:ascii="Arial" w:eastAsia="Calibri" w:hAnsi="Arial" w:cs="Arial"/>
          <w:bCs/>
          <w:sz w:val="22"/>
          <w:szCs w:val="22"/>
          <w:lang w:val="en"/>
        </w:rPr>
      </w:pPr>
      <w:r w:rsidRPr="00CA35CD">
        <w:rPr>
          <w:rFonts w:ascii="Arial" w:eastAsia="Calibri" w:hAnsi="Arial" w:cs="Arial"/>
          <w:bCs/>
          <w:sz w:val="22"/>
          <w:szCs w:val="22"/>
          <w:lang w:val="en-AU"/>
        </w:rPr>
        <w:t xml:space="preserve">Whittlesea is one of the largest municipalities in Melbourne. Only 2% of residents (approximately) live </w:t>
      </w:r>
      <w:r w:rsidRPr="00CA35CD">
        <w:rPr>
          <w:rFonts w:ascii="Arial" w:eastAsia="Calibri" w:hAnsi="Arial" w:cs="Arial"/>
          <w:bCs/>
          <w:sz w:val="22"/>
          <w:szCs w:val="22"/>
          <w:lang w:val="en"/>
        </w:rPr>
        <w:t>within walkable distance to heavy rail services, with the highest future population growth proposed in the corridor north of Epping where public transport access is the poorest</w:t>
      </w:r>
      <w:r w:rsidRPr="00CA35CD">
        <w:rPr>
          <w:rFonts w:ascii="Arial" w:eastAsia="Calibri" w:hAnsi="Arial" w:cs="Arial"/>
          <w:bCs/>
          <w:sz w:val="22"/>
          <w:szCs w:val="22"/>
          <w:vertAlign w:val="superscript"/>
          <w:lang w:val="en"/>
        </w:rPr>
        <w:endnoteReference w:id="1"/>
      </w:r>
      <w:r w:rsidRPr="00CA35CD">
        <w:rPr>
          <w:rFonts w:ascii="Arial" w:eastAsia="Calibri" w:hAnsi="Arial" w:cs="Arial"/>
          <w:bCs/>
          <w:sz w:val="22"/>
          <w:szCs w:val="22"/>
          <w:lang w:val="en"/>
        </w:rPr>
        <w:t>.</w:t>
      </w:r>
    </w:p>
    <w:p w:rsidR="00CA35CD" w:rsidRPr="00CA35CD" w:rsidRDefault="00CA35CD" w:rsidP="00CA35CD">
      <w:pPr>
        <w:spacing w:line="280" w:lineRule="atLeast"/>
        <w:contextualSpacing/>
        <w:jc w:val="both"/>
        <w:rPr>
          <w:rFonts w:ascii="Arial" w:eastAsia="Calibri" w:hAnsi="Arial" w:cs="Arial"/>
          <w:bCs/>
          <w:sz w:val="22"/>
          <w:szCs w:val="22"/>
          <w:lang w:val="en-AU"/>
        </w:rPr>
      </w:pPr>
    </w:p>
    <w:p w:rsidR="00CA35CD" w:rsidRPr="00CA35CD" w:rsidRDefault="00CA35CD" w:rsidP="00CA35CD">
      <w:pPr>
        <w:spacing w:line="280" w:lineRule="atLeast"/>
        <w:contextualSpacing/>
        <w:jc w:val="both"/>
        <w:rPr>
          <w:rFonts w:ascii="Arial" w:eastAsia="Calibri" w:hAnsi="Arial" w:cs="Arial"/>
          <w:bCs/>
          <w:sz w:val="22"/>
          <w:szCs w:val="22"/>
          <w:lang w:val="en-AU"/>
        </w:rPr>
      </w:pPr>
      <w:r w:rsidRPr="00CA35CD">
        <w:rPr>
          <w:rFonts w:ascii="Arial" w:eastAsia="Calibri" w:hAnsi="Arial" w:cs="Arial"/>
          <w:bCs/>
          <w:sz w:val="22"/>
          <w:szCs w:val="22"/>
          <w:lang w:val="en-AU"/>
        </w:rPr>
        <w:t>Whittlesea’s geographic diversity is characterised by:</w:t>
      </w:r>
    </w:p>
    <w:p w:rsidR="00CA35CD" w:rsidRPr="00CA35CD" w:rsidRDefault="00CA35CD" w:rsidP="00CA35CD">
      <w:pPr>
        <w:spacing w:line="280" w:lineRule="atLeast"/>
        <w:contextualSpacing/>
        <w:jc w:val="both"/>
        <w:rPr>
          <w:rFonts w:ascii="Arial" w:eastAsia="Calibri" w:hAnsi="Arial" w:cs="Arial"/>
          <w:sz w:val="22"/>
          <w:szCs w:val="22"/>
          <w:lang w:val="en-AU"/>
        </w:rPr>
      </w:pPr>
    </w:p>
    <w:p w:rsidR="00CA35CD" w:rsidRPr="00CA35CD" w:rsidRDefault="00CA35CD" w:rsidP="00CA35CD">
      <w:pPr>
        <w:numPr>
          <w:ilvl w:val="1"/>
          <w:numId w:val="3"/>
        </w:numPr>
        <w:tabs>
          <w:tab w:val="clear" w:pos="1440"/>
        </w:tabs>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sz w:val="22"/>
          <w:szCs w:val="22"/>
          <w:lang w:val="en-AU"/>
        </w:rPr>
        <w:t>Older established suburbs (with ageing populations)</w:t>
      </w:r>
    </w:p>
    <w:p w:rsidR="00CA35CD" w:rsidRPr="00CA35CD" w:rsidRDefault="00CA35CD" w:rsidP="00CA35CD">
      <w:pPr>
        <w:numPr>
          <w:ilvl w:val="0"/>
          <w:numId w:val="3"/>
        </w:numPr>
        <w:tabs>
          <w:tab w:val="clear" w:pos="720"/>
        </w:tabs>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sz w:val="22"/>
          <w:szCs w:val="22"/>
          <w:lang w:val="en-AU"/>
        </w:rPr>
        <w:t>Rapidly growing new residential areas (with large numbers of young families)</w:t>
      </w:r>
    </w:p>
    <w:p w:rsidR="00CA35CD" w:rsidRPr="00CA35CD" w:rsidRDefault="00CA35CD" w:rsidP="00CA35CD">
      <w:pPr>
        <w:numPr>
          <w:ilvl w:val="0"/>
          <w:numId w:val="3"/>
        </w:numPr>
        <w:tabs>
          <w:tab w:val="clear" w:pos="720"/>
        </w:tabs>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sz w:val="22"/>
          <w:szCs w:val="22"/>
          <w:lang w:val="en-AU"/>
        </w:rPr>
        <w:t>Rural farming areas and small rural townships (with marked deficiencies in services and transport options)</w:t>
      </w:r>
    </w:p>
    <w:p w:rsidR="00CA35CD" w:rsidRPr="00CA35CD" w:rsidRDefault="00CA35CD" w:rsidP="00CA35CD">
      <w:pPr>
        <w:numPr>
          <w:ilvl w:val="0"/>
          <w:numId w:val="3"/>
        </w:numPr>
        <w:tabs>
          <w:tab w:val="clear" w:pos="720"/>
        </w:tabs>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sz w:val="22"/>
          <w:szCs w:val="22"/>
          <w:lang w:val="en-AU"/>
        </w:rPr>
        <w:t>Areas of financial hardship, with high levels of fixed and low incomes in the urban south and high levels of debt and a significant level of financial vulnerability in the growth areas of the north.</w:t>
      </w:r>
    </w:p>
    <w:p w:rsidR="00CA35CD" w:rsidRPr="00CA35CD" w:rsidRDefault="00CA35CD" w:rsidP="00CA35CD">
      <w:pPr>
        <w:spacing w:line="280" w:lineRule="atLeast"/>
        <w:contextualSpacing/>
        <w:jc w:val="both"/>
        <w:rPr>
          <w:rFonts w:ascii="Arial" w:eastAsia="Calibri" w:hAnsi="Arial" w:cs="Arial"/>
          <w:sz w:val="22"/>
          <w:szCs w:val="22"/>
          <w:lang w:val="en-AU"/>
        </w:rPr>
      </w:pPr>
    </w:p>
    <w:p w:rsidR="00CA35CD" w:rsidRPr="00CA35CD" w:rsidRDefault="00CA35CD" w:rsidP="00CA35CD">
      <w:p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 xml:space="preserve">Whittlesea is simultaneously young and ageing:  </w:t>
      </w:r>
    </w:p>
    <w:p w:rsidR="00CA35CD" w:rsidRPr="00CA35CD" w:rsidRDefault="00CA35CD" w:rsidP="00CA35CD">
      <w:pPr>
        <w:spacing w:line="280" w:lineRule="atLeast"/>
        <w:contextualSpacing/>
        <w:jc w:val="both"/>
        <w:rPr>
          <w:rFonts w:ascii="Arial" w:eastAsia="Calibri" w:hAnsi="Arial" w:cs="Arial"/>
          <w:sz w:val="22"/>
          <w:szCs w:val="22"/>
          <w:lang w:val="en-AU"/>
        </w:rPr>
      </w:pPr>
    </w:p>
    <w:p w:rsidR="00CA35CD" w:rsidRPr="00CA35CD" w:rsidRDefault="00CA35CD" w:rsidP="00CA35CD">
      <w:pPr>
        <w:numPr>
          <w:ilvl w:val="0"/>
          <w:numId w:val="7"/>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The number of people aged over 65 is expected to increase by 53% between 2013 and 2023, and represent 12% of the population by 2023.   The 70 – 74 year old age group is forecast to have the largest proportional increase relative to its population size by 2023 (a 64% increase)</w:t>
      </w:r>
      <w:r w:rsidRPr="00CA35CD">
        <w:rPr>
          <w:rFonts w:ascii="Arial" w:eastAsia="Calibri" w:hAnsi="Arial" w:cs="Arial"/>
          <w:sz w:val="22"/>
          <w:szCs w:val="22"/>
          <w:vertAlign w:val="superscript"/>
          <w:lang w:val="en-AU"/>
        </w:rPr>
        <w:endnoteReference w:id="2"/>
      </w:r>
      <w:r w:rsidRPr="00CA35CD">
        <w:rPr>
          <w:rFonts w:ascii="Arial" w:eastAsia="Calibri" w:hAnsi="Arial" w:cs="Arial"/>
          <w:sz w:val="22"/>
          <w:szCs w:val="22"/>
          <w:lang w:val="en-AU"/>
        </w:rPr>
        <w:t xml:space="preserve">. </w:t>
      </w:r>
    </w:p>
    <w:p w:rsidR="00CA35CD" w:rsidRPr="00CA35CD" w:rsidRDefault="00CA35CD" w:rsidP="00CA35CD">
      <w:pPr>
        <w:numPr>
          <w:ilvl w:val="0"/>
          <w:numId w:val="7"/>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The youth population is also rapidly expanding. Approximately 25% of Whittlesea’s population is estimated to be under the age of 18 years</w:t>
      </w:r>
      <w:r w:rsidRPr="00CA35CD">
        <w:rPr>
          <w:rFonts w:ascii="Arial" w:eastAsia="Calibri" w:hAnsi="Arial" w:cs="Arial"/>
          <w:sz w:val="22"/>
          <w:szCs w:val="22"/>
          <w:vertAlign w:val="superscript"/>
          <w:lang w:val="en-AU"/>
        </w:rPr>
        <w:endnoteReference w:id="3"/>
      </w:r>
      <w:r w:rsidRPr="00CA35CD">
        <w:rPr>
          <w:rFonts w:ascii="Arial" w:eastAsia="Calibri" w:hAnsi="Arial" w:cs="Arial"/>
          <w:sz w:val="22"/>
          <w:szCs w:val="22"/>
          <w:lang w:val="en-AU"/>
        </w:rPr>
        <w:t>. The number of people aged under-15 is forecast to increase by 52% between 2013 and 2023, representing a rise in the proportion of the population to 23% by 2023</w:t>
      </w:r>
      <w:r w:rsidRPr="00CA35CD">
        <w:rPr>
          <w:rFonts w:ascii="Arial" w:eastAsia="Calibri" w:hAnsi="Arial" w:cs="Arial"/>
          <w:sz w:val="22"/>
          <w:szCs w:val="22"/>
          <w:vertAlign w:val="superscript"/>
          <w:lang w:val="en-AU"/>
        </w:rPr>
        <w:endnoteReference w:id="4"/>
      </w:r>
      <w:r w:rsidRPr="00CA35CD">
        <w:rPr>
          <w:rFonts w:ascii="Arial" w:eastAsia="Calibri" w:hAnsi="Arial" w:cs="Arial"/>
          <w:sz w:val="22"/>
          <w:szCs w:val="22"/>
          <w:lang w:val="en-AU"/>
        </w:rPr>
        <w:t>.</w:t>
      </w:r>
    </w:p>
    <w:p w:rsid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
        </w:rPr>
        <w:t xml:space="preserve">In 2011, 5.2% of the City of </w:t>
      </w:r>
      <w:proofErr w:type="spellStart"/>
      <w:r w:rsidRPr="00CA35CD">
        <w:rPr>
          <w:rFonts w:ascii="Arial" w:eastAsia="Calibri" w:hAnsi="Arial" w:cs="Arial"/>
          <w:sz w:val="22"/>
          <w:szCs w:val="22"/>
          <w:lang w:val="en"/>
        </w:rPr>
        <w:t>Whittlesea's</w:t>
      </w:r>
      <w:proofErr w:type="spellEnd"/>
      <w:r w:rsidRPr="00CA35CD">
        <w:rPr>
          <w:rFonts w:ascii="Arial" w:eastAsia="Calibri" w:hAnsi="Arial" w:cs="Arial"/>
          <w:sz w:val="22"/>
          <w:szCs w:val="22"/>
          <w:lang w:val="en"/>
        </w:rPr>
        <w:t xml:space="preserve"> population needed assistance because of a disability compared to 4.5% in Greater Melbourne</w:t>
      </w:r>
      <w:r w:rsidRPr="00CA35CD">
        <w:rPr>
          <w:rFonts w:ascii="Arial" w:eastAsia="Calibri" w:hAnsi="Arial" w:cs="Arial"/>
          <w:sz w:val="22"/>
          <w:szCs w:val="22"/>
          <w:vertAlign w:val="superscript"/>
          <w:lang w:val="en"/>
        </w:rPr>
        <w:endnoteReference w:id="5"/>
      </w:r>
      <w:r w:rsidRPr="00CA35CD">
        <w:rPr>
          <w:rFonts w:ascii="Arial" w:eastAsia="Calibri" w:hAnsi="Arial" w:cs="Arial"/>
          <w:sz w:val="22"/>
          <w:szCs w:val="22"/>
          <w:lang w:val="en"/>
        </w:rPr>
        <w:t>. The municipality ranks as the 6</w:t>
      </w:r>
      <w:r w:rsidRPr="00CA35CD">
        <w:rPr>
          <w:rFonts w:ascii="Arial" w:eastAsia="Calibri" w:hAnsi="Arial" w:cs="Arial"/>
          <w:sz w:val="22"/>
          <w:szCs w:val="22"/>
          <w:vertAlign w:val="superscript"/>
          <w:lang w:val="en"/>
        </w:rPr>
        <w:t>th</w:t>
      </w:r>
      <w:r w:rsidRPr="00CA35CD">
        <w:rPr>
          <w:rFonts w:ascii="Arial" w:eastAsia="Calibri" w:hAnsi="Arial" w:cs="Arial"/>
          <w:sz w:val="22"/>
          <w:szCs w:val="22"/>
          <w:lang w:val="en"/>
        </w:rPr>
        <w:t xml:space="preserve"> highest out of all Victorian LGAs in terms of the proportion of the population requiring assistance because of a disability</w:t>
      </w:r>
      <w:r w:rsidRPr="00CA35CD">
        <w:rPr>
          <w:rFonts w:ascii="Arial" w:eastAsia="Calibri" w:hAnsi="Arial" w:cs="Arial"/>
          <w:sz w:val="22"/>
          <w:szCs w:val="22"/>
          <w:vertAlign w:val="superscript"/>
          <w:lang w:val="en"/>
        </w:rPr>
        <w:endnoteReference w:id="6"/>
      </w:r>
      <w:r w:rsidRPr="00CA35CD">
        <w:rPr>
          <w:rFonts w:ascii="Arial" w:eastAsia="Calibri" w:hAnsi="Arial" w:cs="Arial"/>
          <w:sz w:val="22"/>
          <w:szCs w:val="22"/>
          <w:lang w:val="en"/>
        </w:rPr>
        <w:t>.</w:t>
      </w: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Pr="00CA35CD" w:rsidRDefault="00CA35CD" w:rsidP="00CA35CD">
      <w:pPr>
        <w:spacing w:line="280" w:lineRule="atLeast"/>
        <w:contextualSpacing/>
        <w:jc w:val="both"/>
        <w:rPr>
          <w:rFonts w:ascii="Arial" w:eastAsia="Calibri" w:hAnsi="Arial" w:cs="Arial"/>
          <w:sz w:val="22"/>
          <w:szCs w:val="22"/>
          <w:lang w:val="en"/>
        </w:rPr>
      </w:pPr>
      <w:r w:rsidRPr="00CA35CD">
        <w:rPr>
          <w:rFonts w:ascii="Arial" w:eastAsia="Calibri" w:hAnsi="Arial" w:cs="Arial"/>
          <w:sz w:val="22"/>
          <w:szCs w:val="22"/>
          <w:lang w:val="en"/>
        </w:rPr>
        <w:t>Many social and health impacts for older people, young people and people living with disabilities arise from the lack of available and accessible transport:</w:t>
      </w:r>
    </w:p>
    <w:p w:rsidR="00CA35CD" w:rsidRPr="00CA35CD" w:rsidRDefault="00CA35CD" w:rsidP="00CA35CD">
      <w:pPr>
        <w:spacing w:line="280" w:lineRule="atLeast"/>
        <w:contextualSpacing/>
        <w:jc w:val="both"/>
        <w:rPr>
          <w:rFonts w:ascii="Arial" w:eastAsia="Calibri" w:hAnsi="Arial" w:cs="Arial"/>
          <w:sz w:val="22"/>
          <w:szCs w:val="22"/>
          <w:lang w:val="en"/>
        </w:rPr>
      </w:pPr>
    </w:p>
    <w:p w:rsid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b/>
          <w:bCs/>
          <w:sz w:val="22"/>
          <w:szCs w:val="22"/>
          <w:lang w:val="en-AU"/>
        </w:rPr>
        <w:t>Social isolation</w:t>
      </w:r>
      <w:r w:rsidRPr="00CA35CD">
        <w:rPr>
          <w:rFonts w:ascii="Arial" w:eastAsia="Calibri" w:hAnsi="Arial" w:cs="Arial"/>
          <w:sz w:val="22"/>
          <w:szCs w:val="22"/>
          <w:lang w:val="en-AU"/>
        </w:rPr>
        <w:t xml:space="preserve"> is compounded by lack of access to transport particularly for people without networks in the community to assist them.</w:t>
      </w:r>
    </w:p>
    <w:p w:rsidR="00CA35CD" w:rsidRPr="00CA35CD" w:rsidRDefault="00CA35CD" w:rsidP="00CA35CD">
      <w:pPr>
        <w:spacing w:line="280" w:lineRule="atLeast"/>
        <w:ind w:left="709"/>
        <w:contextualSpacing/>
        <w:jc w:val="both"/>
        <w:rPr>
          <w:rFonts w:ascii="Arial" w:eastAsia="Calibri" w:hAnsi="Arial" w:cs="Arial"/>
          <w:sz w:val="22"/>
          <w:szCs w:val="22"/>
          <w:lang w:val="en-AU"/>
        </w:rPr>
      </w:pPr>
      <w:r w:rsidRPr="00CA35CD">
        <w:rPr>
          <w:rFonts w:ascii="Arial" w:eastAsia="Calibri" w:hAnsi="Arial" w:cs="Arial"/>
          <w:sz w:val="22"/>
          <w:szCs w:val="22"/>
          <w:lang w:val="en-AU"/>
        </w:rPr>
        <w:t xml:space="preserve"> </w:t>
      </w:r>
    </w:p>
    <w:p w:rsid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sz w:val="22"/>
          <w:szCs w:val="22"/>
          <w:lang w:val="en-AU"/>
        </w:rPr>
        <w:t xml:space="preserve">Access to </w:t>
      </w:r>
      <w:r w:rsidRPr="00CA35CD">
        <w:rPr>
          <w:rFonts w:ascii="Arial" w:eastAsia="Calibri" w:hAnsi="Arial" w:cs="Arial"/>
          <w:b/>
          <w:sz w:val="22"/>
          <w:szCs w:val="22"/>
          <w:lang w:val="en-AU"/>
        </w:rPr>
        <w:t>medica</w:t>
      </w:r>
      <w:r w:rsidRPr="00CA35CD">
        <w:rPr>
          <w:rFonts w:ascii="Arial" w:eastAsia="Calibri" w:hAnsi="Arial" w:cs="Arial"/>
          <w:sz w:val="22"/>
          <w:szCs w:val="22"/>
          <w:lang w:val="en-AU"/>
        </w:rPr>
        <w:t xml:space="preserve">l </w:t>
      </w:r>
      <w:r w:rsidRPr="00CA35CD">
        <w:rPr>
          <w:rFonts w:ascii="Arial" w:eastAsia="Calibri" w:hAnsi="Arial" w:cs="Arial"/>
          <w:b/>
          <w:bCs/>
          <w:sz w:val="22"/>
          <w:szCs w:val="22"/>
          <w:lang w:val="en-AU"/>
        </w:rPr>
        <w:t>and health appointments</w:t>
      </w:r>
      <w:r w:rsidRPr="00CA35CD">
        <w:rPr>
          <w:rFonts w:ascii="Arial" w:eastAsia="Calibri" w:hAnsi="Arial" w:cs="Arial"/>
          <w:sz w:val="22"/>
          <w:szCs w:val="22"/>
          <w:lang w:val="en-AU"/>
        </w:rPr>
        <w:t xml:space="preserve"> and services is difficult.</w:t>
      </w:r>
    </w:p>
    <w:p w:rsidR="00CA35CD" w:rsidRDefault="00CA35CD" w:rsidP="00CA35CD">
      <w:pPr>
        <w:pStyle w:val="ListParagraph"/>
        <w:rPr>
          <w:rFonts w:ascii="Arial" w:eastAsia="Calibri" w:hAnsi="Arial" w:cs="Arial"/>
          <w:sz w:val="22"/>
          <w:szCs w:val="22"/>
          <w:lang w:val="en-AU"/>
        </w:rPr>
      </w:pPr>
    </w:p>
    <w:p w:rsid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b/>
          <w:bCs/>
          <w:sz w:val="22"/>
          <w:szCs w:val="22"/>
          <w:lang w:val="en-AU"/>
        </w:rPr>
        <w:t>People with chronic illnesses and medical conditions</w:t>
      </w:r>
      <w:r w:rsidRPr="00CA35CD">
        <w:rPr>
          <w:rFonts w:ascii="Arial" w:eastAsia="Calibri" w:hAnsi="Arial" w:cs="Arial"/>
          <w:sz w:val="22"/>
          <w:szCs w:val="22"/>
          <w:lang w:val="en-AU"/>
        </w:rPr>
        <w:t xml:space="preserve"> can have difficulty independently using public transport. </w:t>
      </w:r>
    </w:p>
    <w:p w:rsidR="00CA35CD" w:rsidRDefault="00CA35CD" w:rsidP="00CA35CD">
      <w:pPr>
        <w:pStyle w:val="ListParagraph"/>
        <w:rPr>
          <w:rFonts w:ascii="Arial" w:eastAsia="Calibri" w:hAnsi="Arial" w:cs="Arial"/>
          <w:sz w:val="22"/>
          <w:szCs w:val="22"/>
          <w:lang w:val="en-AU"/>
        </w:rPr>
      </w:pPr>
    </w:p>
    <w:p w:rsid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b/>
          <w:bCs/>
          <w:sz w:val="22"/>
          <w:szCs w:val="22"/>
          <w:lang w:val="en-AU"/>
        </w:rPr>
        <w:t>Young people</w:t>
      </w:r>
      <w:r w:rsidRPr="00CA35CD">
        <w:rPr>
          <w:rFonts w:ascii="Arial" w:eastAsia="Calibri" w:hAnsi="Arial" w:cs="Arial"/>
          <w:sz w:val="22"/>
          <w:szCs w:val="22"/>
          <w:lang w:val="en-AU"/>
        </w:rPr>
        <w:t xml:space="preserve"> are limited in accessing educational, sporting and recreational activities.</w:t>
      </w:r>
    </w:p>
    <w:p w:rsidR="00CA35CD" w:rsidRDefault="00CA35CD" w:rsidP="00CA35CD">
      <w:pPr>
        <w:pStyle w:val="ListParagraph"/>
        <w:rPr>
          <w:rFonts w:ascii="Arial" w:eastAsia="Calibri" w:hAnsi="Arial" w:cs="Arial"/>
          <w:sz w:val="22"/>
          <w:szCs w:val="22"/>
          <w:lang w:val="en-AU"/>
        </w:rPr>
      </w:pPr>
    </w:p>
    <w:p w:rsid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b/>
          <w:bCs/>
          <w:sz w:val="22"/>
          <w:szCs w:val="22"/>
          <w:lang w:val="en-AU"/>
        </w:rPr>
        <w:t>Community activities and events</w:t>
      </w:r>
      <w:r w:rsidRPr="00CA35CD">
        <w:rPr>
          <w:rFonts w:ascii="Arial" w:eastAsia="Calibri" w:hAnsi="Arial" w:cs="Arial"/>
          <w:sz w:val="22"/>
          <w:szCs w:val="22"/>
          <w:lang w:val="en-AU"/>
        </w:rPr>
        <w:t xml:space="preserve"> are not accessible.</w:t>
      </w:r>
    </w:p>
    <w:p w:rsidR="00CA35CD" w:rsidRDefault="00CA35CD" w:rsidP="00CA35CD">
      <w:pPr>
        <w:pStyle w:val="ListParagraph"/>
        <w:rPr>
          <w:rFonts w:ascii="Arial" w:eastAsia="Calibri" w:hAnsi="Arial" w:cs="Arial"/>
          <w:sz w:val="22"/>
          <w:szCs w:val="22"/>
          <w:lang w:val="en-AU"/>
        </w:rPr>
      </w:pPr>
    </w:p>
    <w:p w:rsid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b/>
          <w:bCs/>
          <w:sz w:val="22"/>
          <w:szCs w:val="22"/>
          <w:lang w:val="en-AU"/>
        </w:rPr>
        <w:t>Families</w:t>
      </w:r>
      <w:r w:rsidRPr="00CA35CD">
        <w:rPr>
          <w:rFonts w:ascii="Arial" w:eastAsia="Calibri" w:hAnsi="Arial" w:cs="Arial"/>
          <w:sz w:val="22"/>
          <w:szCs w:val="22"/>
          <w:lang w:val="en-AU"/>
        </w:rPr>
        <w:t xml:space="preserve"> on low/fixed incomes and those newly arrived to Australia can find public transport expensive and navigating transport options (where they exist) challenging. </w:t>
      </w:r>
    </w:p>
    <w:p w:rsidR="00CA35CD" w:rsidRDefault="00CA35CD" w:rsidP="00CA35CD">
      <w:pPr>
        <w:pStyle w:val="ListParagraph"/>
        <w:rPr>
          <w:rFonts w:ascii="Arial" w:eastAsia="Calibri" w:hAnsi="Arial" w:cs="Arial"/>
          <w:sz w:val="22"/>
          <w:szCs w:val="22"/>
          <w:lang w:val="en-AU"/>
        </w:rPr>
      </w:pPr>
    </w:p>
    <w:p w:rsidR="00CA35CD" w:rsidRPr="00CA35CD" w:rsidRDefault="00CA35CD" w:rsidP="00CA35CD">
      <w:pPr>
        <w:numPr>
          <w:ilvl w:val="0"/>
          <w:numId w:val="4"/>
        </w:numPr>
        <w:spacing w:line="280" w:lineRule="atLeast"/>
        <w:ind w:left="709" w:hanging="425"/>
        <w:contextualSpacing/>
        <w:jc w:val="both"/>
        <w:rPr>
          <w:rFonts w:ascii="Arial" w:eastAsia="Calibri" w:hAnsi="Arial" w:cs="Arial"/>
          <w:sz w:val="22"/>
          <w:szCs w:val="22"/>
          <w:lang w:val="en-AU"/>
        </w:rPr>
      </w:pPr>
      <w:r w:rsidRPr="00CA35CD">
        <w:rPr>
          <w:rFonts w:ascii="Arial" w:eastAsia="Calibri" w:hAnsi="Arial" w:cs="Arial"/>
          <w:b/>
          <w:bCs/>
          <w:sz w:val="22"/>
          <w:szCs w:val="22"/>
          <w:lang w:val="en-AU"/>
        </w:rPr>
        <w:t>Community groups</w:t>
      </w:r>
      <w:r w:rsidRPr="00CA35CD">
        <w:rPr>
          <w:rFonts w:ascii="Arial" w:eastAsia="Calibri" w:hAnsi="Arial" w:cs="Arial"/>
          <w:sz w:val="22"/>
          <w:szCs w:val="22"/>
          <w:lang w:val="en-AU"/>
        </w:rPr>
        <w:t xml:space="preserve"> are restricted in their meeting times, places and involvement of new members because of transport limitations.</w:t>
      </w: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r w:rsidRPr="00CA35CD">
        <w:rPr>
          <w:rFonts w:ascii="Arial" w:eastAsia="Calibri" w:hAnsi="Arial" w:cs="Arial"/>
          <w:b/>
          <w:color w:val="0070C0"/>
          <w:sz w:val="22"/>
          <w:szCs w:val="22"/>
          <w:lang w:val="en-AU"/>
        </w:rPr>
        <w:t>How can we build a better future?</w:t>
      </w: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p w:rsidR="00CA35CD" w:rsidRPr="00CA35CD" w:rsidRDefault="00CA35CD" w:rsidP="00CA35CD">
      <w:pPr>
        <w:spacing w:line="280" w:lineRule="atLeast"/>
        <w:contextualSpacing/>
        <w:rPr>
          <w:rFonts w:ascii="Arial" w:eastAsia="Calibri" w:hAnsi="Arial" w:cs="Arial"/>
          <w:sz w:val="22"/>
          <w:szCs w:val="22"/>
          <w:lang w:val="en-GB"/>
        </w:rPr>
      </w:pPr>
      <w:r w:rsidRPr="00CA35CD">
        <w:rPr>
          <w:rFonts w:ascii="Arial" w:eastAsia="Calibri" w:hAnsi="Arial" w:cs="Arial"/>
          <w:sz w:val="22"/>
          <w:szCs w:val="22"/>
          <w:lang w:val="en-GB"/>
        </w:rPr>
        <w:t>Whittlesea Community Futures is requesting State government:</w:t>
      </w:r>
    </w:p>
    <w:p w:rsidR="00CA35CD" w:rsidRPr="00CA35CD" w:rsidRDefault="00CA35CD" w:rsidP="00CA35CD">
      <w:pPr>
        <w:spacing w:line="280" w:lineRule="atLeast"/>
        <w:contextualSpacing/>
        <w:rPr>
          <w:rFonts w:ascii="Arial" w:eastAsia="Calibri" w:hAnsi="Arial" w:cs="Arial"/>
          <w:sz w:val="22"/>
          <w:szCs w:val="22"/>
          <w:lang w:val="en-GB"/>
        </w:rPr>
      </w:pPr>
    </w:p>
    <w:p w:rsidR="00CA35CD" w:rsidRPr="00CA35CD" w:rsidRDefault="00CA35CD" w:rsidP="00CA35CD">
      <w:pPr>
        <w:numPr>
          <w:ilvl w:val="0"/>
          <w:numId w:val="6"/>
        </w:numPr>
        <w:spacing w:line="280" w:lineRule="atLeast"/>
        <w:contextualSpacing/>
        <w:rPr>
          <w:rFonts w:ascii="Arial" w:eastAsia="Calibri" w:hAnsi="Arial" w:cs="Arial"/>
          <w:sz w:val="22"/>
          <w:szCs w:val="22"/>
          <w:lang w:val="en-GB"/>
        </w:rPr>
      </w:pPr>
      <w:r w:rsidRPr="00CA35CD">
        <w:rPr>
          <w:rFonts w:ascii="Arial" w:eastAsia="Calibri" w:hAnsi="Arial" w:cs="Arial"/>
          <w:sz w:val="22"/>
          <w:szCs w:val="22"/>
          <w:lang w:val="en-GB"/>
        </w:rPr>
        <w:t xml:space="preserve">Fund a fulltime community transport coordinator and fleet associated costs for the service in order to support and invest in the sustainability of </w:t>
      </w:r>
      <w:proofErr w:type="spellStart"/>
      <w:r w:rsidRPr="00CA35CD">
        <w:rPr>
          <w:rFonts w:ascii="Arial" w:eastAsia="Calibri" w:hAnsi="Arial" w:cs="Arial"/>
          <w:sz w:val="22"/>
          <w:szCs w:val="22"/>
          <w:lang w:val="en-GB"/>
        </w:rPr>
        <w:t>Whittlesea’s</w:t>
      </w:r>
      <w:proofErr w:type="spellEnd"/>
      <w:r w:rsidRPr="00CA35CD">
        <w:rPr>
          <w:rFonts w:ascii="Arial" w:eastAsia="Calibri" w:hAnsi="Arial" w:cs="Arial"/>
          <w:sz w:val="22"/>
          <w:szCs w:val="22"/>
          <w:lang w:val="en-GB"/>
        </w:rPr>
        <w:t xml:space="preserve"> community transport sector. </w:t>
      </w:r>
    </w:p>
    <w:p w:rsidR="00CA35CD" w:rsidRPr="00CA35CD" w:rsidRDefault="00CA35CD" w:rsidP="00CA35CD">
      <w:pPr>
        <w:spacing w:line="280" w:lineRule="atLeast"/>
        <w:ind w:left="720"/>
        <w:contextualSpacing/>
        <w:rPr>
          <w:rFonts w:ascii="Arial" w:eastAsia="Calibri" w:hAnsi="Arial" w:cs="Arial"/>
          <w:sz w:val="22"/>
          <w:szCs w:val="22"/>
          <w:lang w:val="en-GB"/>
        </w:rPr>
      </w:pPr>
    </w:p>
    <w:p w:rsidR="00CA35CD" w:rsidRPr="00CA35CD" w:rsidRDefault="00CA35CD" w:rsidP="00CA35CD">
      <w:pPr>
        <w:numPr>
          <w:ilvl w:val="0"/>
          <w:numId w:val="6"/>
        </w:numPr>
        <w:spacing w:line="280" w:lineRule="atLeast"/>
        <w:contextualSpacing/>
        <w:rPr>
          <w:rFonts w:ascii="Arial" w:eastAsia="Calibri" w:hAnsi="Arial" w:cs="Arial"/>
          <w:sz w:val="22"/>
          <w:szCs w:val="22"/>
          <w:lang w:val="en-GB"/>
        </w:rPr>
      </w:pPr>
      <w:r w:rsidRPr="00CA35CD">
        <w:rPr>
          <w:rFonts w:ascii="Arial" w:eastAsia="Calibri" w:hAnsi="Arial" w:cs="Arial"/>
          <w:sz w:val="22"/>
          <w:szCs w:val="22"/>
          <w:lang w:val="en-GB"/>
        </w:rPr>
        <w:t>Work in partnership with Federal Government, Local Government, private sector and local communities to develop clear policies and legislations for community transport services. This will remove the barriers currently faced by the ‘community transport sector’ and will better enable the sector to service the transport disadvantaged community.</w:t>
      </w:r>
    </w:p>
    <w:p w:rsid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Community transport is a not-for-profit solution to local transport issues. Services are tailored to those with existing barriers to accessing transport (the transport disadvantaged). They assist people who are transport disadvantaged to remain active and valued members of their communities and to live independently in their homes and neighbourhoods. Community transport makes a significant contribution towards promoting and sustaining the health and well-being of its service users.</w:t>
      </w: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 xml:space="preserve">Community transport services typically address gaps in commercial and public transport provision, offering flexible transport options for community groups. Community transport is also an ideal solution for the transport shortfalls faced by communities in the growth corridors until they are adequately serviced by conventional transport services.  </w:t>
      </w:r>
    </w:p>
    <w:p w:rsidR="00CA35CD" w:rsidRP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The key reasons for using community transport include:</w:t>
      </w:r>
    </w:p>
    <w:p w:rsidR="00CA35CD" w:rsidRP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numPr>
          <w:ilvl w:val="0"/>
          <w:numId w:val="2"/>
        </w:num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attending health and medical appointments (not including medical emergencies)</w:t>
      </w:r>
    </w:p>
    <w:p w:rsidR="00CA35CD" w:rsidRPr="00CA35CD" w:rsidRDefault="00CA35CD" w:rsidP="00CA35CD">
      <w:pPr>
        <w:numPr>
          <w:ilvl w:val="0"/>
          <w:numId w:val="2"/>
        </w:num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 xml:space="preserve">access to essential community, welfare and professional services </w:t>
      </w:r>
    </w:p>
    <w:p w:rsidR="00CA35CD" w:rsidRPr="00CA35CD" w:rsidRDefault="00CA35CD" w:rsidP="00CA35CD">
      <w:pPr>
        <w:numPr>
          <w:ilvl w:val="0"/>
          <w:numId w:val="2"/>
        </w:num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attending social support groups or health groups</w:t>
      </w:r>
    </w:p>
    <w:p w:rsidR="00CA35CD" w:rsidRPr="00CA35CD" w:rsidRDefault="00CA35CD" w:rsidP="00CA35CD">
      <w:pPr>
        <w:numPr>
          <w:ilvl w:val="0"/>
          <w:numId w:val="2"/>
        </w:num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food shopping or using local or regional shopping centres</w:t>
      </w:r>
    </w:p>
    <w:p w:rsidR="00CA35CD" w:rsidRPr="00CA35CD" w:rsidRDefault="00CA35CD" w:rsidP="00CA35CD">
      <w:pPr>
        <w:numPr>
          <w:ilvl w:val="0"/>
          <w:numId w:val="2"/>
        </w:num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visiting friends or relatives who are at local or regional health care facilities</w:t>
      </w:r>
    </w:p>
    <w:p w:rsidR="00CA35CD" w:rsidRPr="00CA35CD" w:rsidRDefault="00CA35CD" w:rsidP="00CA35CD">
      <w:pPr>
        <w:numPr>
          <w:ilvl w:val="0"/>
          <w:numId w:val="2"/>
        </w:numPr>
        <w:spacing w:line="280" w:lineRule="atLeast"/>
        <w:contextualSpacing/>
        <w:rPr>
          <w:rFonts w:ascii="Arial" w:eastAsia="Calibri" w:hAnsi="Arial" w:cs="Arial"/>
          <w:sz w:val="22"/>
          <w:szCs w:val="22"/>
          <w:lang w:val="en-AU"/>
        </w:rPr>
      </w:pPr>
      <w:r w:rsidRPr="00CA35CD">
        <w:rPr>
          <w:rFonts w:ascii="Arial" w:eastAsia="Calibri" w:hAnsi="Arial" w:cs="Arial"/>
          <w:sz w:val="22"/>
          <w:szCs w:val="22"/>
          <w:lang w:val="en-AU"/>
        </w:rPr>
        <w:t>participating in local and regional social, cultural and sporting activities</w:t>
      </w:r>
    </w:p>
    <w:p w:rsidR="00CA35CD" w:rsidRP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 xml:space="preserve">There is compelling need for Federal and State Governments to work together in developing policies and legislations to enable ‘community transport’ as an alternate solution to address the shortfalls in conventional transport in serving disadvantaged communities and to bridge the transport gap in the growth corridors during early housing development stages, when the conventional transport services are typically absent or vastly inadequate. </w:t>
      </w:r>
    </w:p>
    <w:p w:rsidR="00CA35CD" w:rsidRPr="00CA35CD" w:rsidRDefault="00CA35CD" w:rsidP="00CA35CD">
      <w:pPr>
        <w:spacing w:line="280" w:lineRule="atLeast"/>
        <w:contextualSpacing/>
        <w:rPr>
          <w:rFonts w:ascii="Arial" w:eastAsia="Calibri" w:hAnsi="Arial" w:cs="Arial"/>
          <w:sz w:val="22"/>
          <w:szCs w:val="22"/>
          <w:lang w:val="en-AU"/>
        </w:rPr>
      </w:pPr>
    </w:p>
    <w:p w:rsidR="00CA35CD" w:rsidRPr="00CA35CD" w:rsidRDefault="00CA35CD" w:rsidP="00CA35CD">
      <w:p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Whittlesea’s community transport service is largely provided by Whittlesea Community Connections. This service, established in 2006, is mostly unfunded by government. The use of scarce agency reserves, fund-raising activities and short-term funding from philanthropic trusts has enabled Whittlesea Community Connections to support the need for community transport in the area. In the 2012/13 financial year 5,245 journeys were provided. Without government funding, the sustainability of community transport in Whittlesea is an on-going challenge.</w:t>
      </w:r>
    </w:p>
    <w:p w:rsidR="00CA35CD" w:rsidRPr="00CA35CD" w:rsidRDefault="00CA35CD" w:rsidP="00CA35CD">
      <w:pPr>
        <w:spacing w:line="280" w:lineRule="atLeast"/>
        <w:contextualSpacing/>
        <w:jc w:val="both"/>
        <w:rPr>
          <w:rFonts w:ascii="Arial" w:eastAsia="Calibri" w:hAnsi="Arial" w:cs="Arial"/>
          <w:sz w:val="22"/>
          <w:szCs w:val="22"/>
          <w:lang w:val="en-AU"/>
        </w:rPr>
      </w:pPr>
    </w:p>
    <w:p w:rsidR="00CA35CD" w:rsidRPr="00CA35CD" w:rsidRDefault="00CA35CD" w:rsidP="00CA35CD">
      <w:pPr>
        <w:spacing w:line="280" w:lineRule="atLeast"/>
        <w:contextualSpacing/>
        <w:jc w:val="both"/>
        <w:rPr>
          <w:rFonts w:ascii="Arial" w:eastAsia="Calibri" w:hAnsi="Arial" w:cs="Arial"/>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r w:rsidRPr="00CA35CD">
        <w:rPr>
          <w:rFonts w:ascii="Arial" w:eastAsia="Calibri" w:hAnsi="Arial" w:cs="Arial"/>
          <w:b/>
          <w:color w:val="0070C0"/>
          <w:sz w:val="22"/>
          <w:szCs w:val="22"/>
          <w:lang w:val="en-AU"/>
        </w:rPr>
        <w:t>How much will it cost?</w:t>
      </w:r>
    </w:p>
    <w:p w:rsidR="00FD60AA" w:rsidRDefault="00FD60AA" w:rsidP="00CA35CD">
      <w:pPr>
        <w:spacing w:line="280" w:lineRule="atLeast"/>
        <w:contextualSpacing/>
        <w:jc w:val="both"/>
        <w:rPr>
          <w:rFonts w:ascii="Arial" w:eastAsia="Calibri" w:hAnsi="Arial" w:cs="Arial"/>
          <w:b/>
          <w:color w:val="0070C0"/>
          <w:sz w:val="22"/>
          <w:szCs w:val="22"/>
          <w:lang w:val="en-AU"/>
        </w:rPr>
      </w:pP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tbl>
      <w:tblPr>
        <w:tblStyle w:val="TableGrid2"/>
        <w:tblW w:w="5000" w:type="pct"/>
        <w:tblLook w:val="04A0" w:firstRow="1" w:lastRow="0" w:firstColumn="1" w:lastColumn="0" w:noHBand="0" w:noVBand="1"/>
      </w:tblPr>
      <w:tblGrid>
        <w:gridCol w:w="6157"/>
        <w:gridCol w:w="2417"/>
        <w:gridCol w:w="1274"/>
      </w:tblGrid>
      <w:tr w:rsidR="00CA35CD" w:rsidRPr="00CA35CD" w:rsidTr="00743585">
        <w:tc>
          <w:tcPr>
            <w:tcW w:w="3126" w:type="pct"/>
          </w:tcPr>
          <w:p w:rsidR="00CA35CD" w:rsidRPr="00CA35CD" w:rsidRDefault="00CA35CD" w:rsidP="00CA35CD">
            <w:pPr>
              <w:spacing w:line="280" w:lineRule="atLeast"/>
              <w:contextualSpacing/>
              <w:jc w:val="center"/>
              <w:rPr>
                <w:rFonts w:ascii="Arial" w:eastAsia="Calibri" w:hAnsi="Arial" w:cs="Arial"/>
                <w:b/>
                <w:lang w:val="en-GB"/>
              </w:rPr>
            </w:pPr>
            <w:r w:rsidRPr="00CA35CD">
              <w:rPr>
                <w:rFonts w:ascii="Arial" w:eastAsia="Calibri" w:hAnsi="Arial" w:cs="Arial"/>
                <w:b/>
                <w:lang w:val="en-GB"/>
              </w:rPr>
              <w:t>Community Transport Service Coordination and running Costs</w:t>
            </w:r>
          </w:p>
        </w:tc>
        <w:tc>
          <w:tcPr>
            <w:tcW w:w="1227" w:type="pct"/>
          </w:tcPr>
          <w:p w:rsidR="00CA35CD" w:rsidRPr="00CA35CD" w:rsidRDefault="00CA35CD" w:rsidP="00CA35CD">
            <w:pPr>
              <w:spacing w:line="280" w:lineRule="atLeast"/>
              <w:contextualSpacing/>
              <w:jc w:val="center"/>
              <w:rPr>
                <w:rFonts w:ascii="Arial" w:eastAsia="Calibri" w:hAnsi="Arial" w:cs="Arial"/>
                <w:b/>
                <w:lang w:val="en-GB"/>
              </w:rPr>
            </w:pPr>
            <w:r w:rsidRPr="00CA35CD">
              <w:rPr>
                <w:rFonts w:ascii="Arial" w:eastAsia="Calibri" w:hAnsi="Arial" w:cs="Arial"/>
                <w:b/>
                <w:lang w:val="en-GB"/>
              </w:rPr>
              <w:t>Resources</w:t>
            </w:r>
          </w:p>
        </w:tc>
        <w:tc>
          <w:tcPr>
            <w:tcW w:w="647" w:type="pct"/>
          </w:tcPr>
          <w:p w:rsidR="00CA35CD" w:rsidRPr="00CA35CD" w:rsidRDefault="00CA35CD" w:rsidP="00CA35CD">
            <w:pPr>
              <w:spacing w:line="280" w:lineRule="atLeast"/>
              <w:contextualSpacing/>
              <w:jc w:val="center"/>
              <w:rPr>
                <w:rFonts w:ascii="Arial" w:eastAsia="Calibri" w:hAnsi="Arial" w:cs="Arial"/>
                <w:b/>
                <w:lang w:val="en-GB"/>
              </w:rPr>
            </w:pPr>
            <w:r w:rsidRPr="00CA35CD">
              <w:rPr>
                <w:rFonts w:ascii="Arial" w:eastAsia="Calibri" w:hAnsi="Arial" w:cs="Arial"/>
                <w:b/>
                <w:lang w:val="en-GB"/>
              </w:rPr>
              <w:t>Cost</w:t>
            </w:r>
          </w:p>
        </w:tc>
      </w:tr>
      <w:tr w:rsidR="00CA35CD" w:rsidRPr="00CA35CD" w:rsidTr="00743585">
        <w:trPr>
          <w:trHeight w:val="246"/>
        </w:trPr>
        <w:tc>
          <w:tcPr>
            <w:tcW w:w="3126" w:type="pct"/>
            <w:vMerge w:val="restart"/>
          </w:tcPr>
          <w:p w:rsidR="00CA35CD" w:rsidRPr="00CA35CD" w:rsidRDefault="00CA35CD" w:rsidP="00CA35CD">
            <w:pPr>
              <w:spacing w:line="280" w:lineRule="atLeast"/>
              <w:contextualSpacing/>
              <w:jc w:val="both"/>
              <w:rPr>
                <w:rFonts w:ascii="Arial" w:eastAsia="Calibri" w:hAnsi="Arial" w:cs="Arial"/>
                <w:lang w:val="en-GB"/>
              </w:rPr>
            </w:pPr>
            <w:r w:rsidRPr="00CA35CD">
              <w:rPr>
                <w:rFonts w:ascii="Arial" w:eastAsia="Calibri" w:hAnsi="Arial" w:cs="Arial"/>
                <w:lang w:val="en-GB"/>
              </w:rPr>
              <w:t xml:space="preserve">Employment of a Full-time transport Coordinator to manage and grow the community transport service and establish a funding model to grow the range of services provided to </w:t>
            </w:r>
            <w:proofErr w:type="spellStart"/>
            <w:r w:rsidRPr="00CA35CD">
              <w:rPr>
                <w:rFonts w:ascii="Arial" w:eastAsia="Calibri" w:hAnsi="Arial" w:cs="Arial"/>
                <w:lang w:val="en-GB"/>
              </w:rPr>
              <w:t>Whittlesea’s</w:t>
            </w:r>
            <w:proofErr w:type="spellEnd"/>
            <w:r w:rsidRPr="00CA35CD">
              <w:rPr>
                <w:rFonts w:ascii="Arial" w:eastAsia="Calibri" w:hAnsi="Arial" w:cs="Arial"/>
                <w:lang w:val="en-GB"/>
              </w:rPr>
              <w:t xml:space="preserve"> transport disadvantaged population</w:t>
            </w:r>
          </w:p>
        </w:tc>
        <w:tc>
          <w:tcPr>
            <w:tcW w:w="1227" w:type="pct"/>
          </w:tcPr>
          <w:p w:rsidR="00CA35CD" w:rsidRPr="00CA35CD" w:rsidRDefault="00CA35CD" w:rsidP="00CA35CD">
            <w:pPr>
              <w:spacing w:line="280" w:lineRule="atLeast"/>
              <w:contextualSpacing/>
              <w:rPr>
                <w:rFonts w:ascii="Arial" w:eastAsia="Calibri" w:hAnsi="Arial" w:cs="Arial"/>
                <w:lang w:val="en-GB"/>
              </w:rPr>
            </w:pPr>
            <w:r w:rsidRPr="00CA35CD">
              <w:rPr>
                <w:rFonts w:ascii="Arial" w:eastAsia="Calibri" w:hAnsi="Arial" w:cs="Arial"/>
                <w:lang w:val="en-GB"/>
              </w:rPr>
              <w:t xml:space="preserve">1 EFT Community Transport Manager </w:t>
            </w:r>
          </w:p>
        </w:tc>
        <w:tc>
          <w:tcPr>
            <w:tcW w:w="647" w:type="pct"/>
          </w:tcPr>
          <w:p w:rsidR="00CA35CD" w:rsidRPr="00CA35CD" w:rsidRDefault="00CA35CD" w:rsidP="00CA35CD">
            <w:pPr>
              <w:spacing w:line="280" w:lineRule="atLeast"/>
              <w:contextualSpacing/>
              <w:jc w:val="both"/>
              <w:rPr>
                <w:rFonts w:ascii="Arial" w:eastAsia="Calibri" w:hAnsi="Arial" w:cs="Arial"/>
                <w:lang w:val="en-GB"/>
              </w:rPr>
            </w:pPr>
            <w:r w:rsidRPr="00CA35CD">
              <w:rPr>
                <w:rFonts w:ascii="Arial" w:eastAsia="Calibri" w:hAnsi="Arial" w:cs="Arial"/>
                <w:lang w:val="en-GB"/>
              </w:rPr>
              <w:t>$72,000</w:t>
            </w:r>
          </w:p>
        </w:tc>
      </w:tr>
      <w:tr w:rsidR="00CA35CD" w:rsidRPr="00CA35CD" w:rsidTr="00743585">
        <w:trPr>
          <w:trHeight w:val="353"/>
        </w:trPr>
        <w:tc>
          <w:tcPr>
            <w:tcW w:w="3126" w:type="pct"/>
            <w:vMerge/>
          </w:tcPr>
          <w:p w:rsidR="00CA35CD" w:rsidRPr="00CA35CD" w:rsidRDefault="00CA35CD" w:rsidP="00CA35CD">
            <w:pPr>
              <w:spacing w:line="280" w:lineRule="atLeast"/>
              <w:contextualSpacing/>
              <w:jc w:val="both"/>
              <w:rPr>
                <w:rFonts w:ascii="Arial" w:eastAsia="Calibri" w:hAnsi="Arial" w:cs="Arial"/>
                <w:lang w:val="en-GB"/>
              </w:rPr>
            </w:pPr>
          </w:p>
        </w:tc>
        <w:tc>
          <w:tcPr>
            <w:tcW w:w="1227" w:type="pct"/>
          </w:tcPr>
          <w:p w:rsidR="00CA35CD" w:rsidRPr="00CA35CD" w:rsidRDefault="00CA35CD" w:rsidP="00CA35CD">
            <w:pPr>
              <w:spacing w:line="280" w:lineRule="atLeast"/>
              <w:contextualSpacing/>
              <w:rPr>
                <w:rFonts w:ascii="Arial" w:eastAsia="Calibri" w:hAnsi="Arial" w:cs="Arial"/>
                <w:lang w:val="en-GB"/>
              </w:rPr>
            </w:pPr>
            <w:r w:rsidRPr="00CA35CD">
              <w:rPr>
                <w:rFonts w:ascii="Arial" w:eastAsia="Calibri" w:hAnsi="Arial" w:cs="Arial"/>
                <w:lang w:val="en-GB"/>
              </w:rPr>
              <w:t>Fleet and Administration Costs</w:t>
            </w:r>
          </w:p>
        </w:tc>
        <w:tc>
          <w:tcPr>
            <w:tcW w:w="647" w:type="pct"/>
          </w:tcPr>
          <w:p w:rsidR="00CA35CD" w:rsidRPr="00CA35CD" w:rsidRDefault="00CA35CD" w:rsidP="00CA35CD">
            <w:pPr>
              <w:spacing w:line="280" w:lineRule="atLeast"/>
              <w:contextualSpacing/>
              <w:jc w:val="both"/>
              <w:rPr>
                <w:rFonts w:ascii="Arial" w:eastAsia="Calibri" w:hAnsi="Arial" w:cs="Arial"/>
                <w:lang w:val="en-GB"/>
              </w:rPr>
            </w:pPr>
            <w:r w:rsidRPr="00CA35CD">
              <w:rPr>
                <w:rFonts w:ascii="Arial" w:eastAsia="Calibri" w:hAnsi="Arial" w:cs="Arial"/>
                <w:lang w:val="en-GB"/>
              </w:rPr>
              <w:t>$123,000</w:t>
            </w:r>
          </w:p>
        </w:tc>
      </w:tr>
      <w:tr w:rsidR="00CA35CD" w:rsidRPr="00CA35CD" w:rsidTr="00743585">
        <w:trPr>
          <w:trHeight w:val="244"/>
        </w:trPr>
        <w:tc>
          <w:tcPr>
            <w:tcW w:w="4353" w:type="pct"/>
            <w:gridSpan w:val="2"/>
          </w:tcPr>
          <w:p w:rsidR="00CA35CD" w:rsidRPr="00CA35CD" w:rsidRDefault="00CA35CD" w:rsidP="00CA35CD">
            <w:pPr>
              <w:spacing w:line="280" w:lineRule="atLeast"/>
              <w:contextualSpacing/>
              <w:jc w:val="both"/>
              <w:rPr>
                <w:rFonts w:ascii="Arial" w:eastAsia="Calibri" w:hAnsi="Arial" w:cs="Arial"/>
                <w:b/>
                <w:lang w:val="en-GB"/>
              </w:rPr>
            </w:pPr>
            <w:r w:rsidRPr="00CA35CD">
              <w:rPr>
                <w:rFonts w:ascii="Arial" w:eastAsia="Calibri" w:hAnsi="Arial" w:cs="Arial"/>
                <w:b/>
                <w:lang w:val="en-GB"/>
              </w:rPr>
              <w:t>TOTAL (per annum)</w:t>
            </w:r>
          </w:p>
        </w:tc>
        <w:tc>
          <w:tcPr>
            <w:tcW w:w="647" w:type="pct"/>
          </w:tcPr>
          <w:p w:rsidR="00CA35CD" w:rsidRPr="00CA35CD" w:rsidRDefault="00CA35CD" w:rsidP="00CA35CD">
            <w:pPr>
              <w:spacing w:line="280" w:lineRule="atLeast"/>
              <w:contextualSpacing/>
              <w:jc w:val="both"/>
              <w:rPr>
                <w:rFonts w:ascii="Arial" w:eastAsia="Calibri" w:hAnsi="Arial" w:cs="Arial"/>
                <w:b/>
                <w:lang w:val="en-GB"/>
              </w:rPr>
            </w:pPr>
            <w:r w:rsidRPr="00CA35CD">
              <w:rPr>
                <w:rFonts w:ascii="Arial" w:eastAsia="Calibri" w:hAnsi="Arial" w:cs="Arial"/>
                <w:b/>
                <w:lang w:val="en-GB"/>
              </w:rPr>
              <w:t>$195,000</w:t>
            </w:r>
          </w:p>
        </w:tc>
      </w:tr>
    </w:tbl>
    <w:p w:rsidR="00CA35CD" w:rsidRPr="00CA35CD" w:rsidRDefault="00CA35CD" w:rsidP="00CA35CD">
      <w:pPr>
        <w:keepNext/>
        <w:keepLines/>
        <w:spacing w:line="280" w:lineRule="atLeast"/>
        <w:contextualSpacing/>
        <w:jc w:val="both"/>
        <w:outlineLvl w:val="0"/>
        <w:rPr>
          <w:rFonts w:ascii="Arial" w:eastAsia="Times New Roman" w:hAnsi="Arial" w:cs="Arial"/>
          <w:b/>
          <w:bCs/>
          <w:color w:val="365F91"/>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p>
    <w:p w:rsidR="006A3F48" w:rsidRDefault="006A3F48"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r w:rsidRPr="00CA35CD">
        <w:rPr>
          <w:rFonts w:ascii="Arial" w:eastAsia="Calibri" w:hAnsi="Arial" w:cs="Arial"/>
          <w:b/>
          <w:color w:val="0070C0"/>
          <w:sz w:val="22"/>
          <w:szCs w:val="22"/>
          <w:lang w:val="en-AU"/>
        </w:rPr>
        <w:t>How does the community benefit?</w:t>
      </w: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keepNext/>
        <w:keepLines/>
        <w:spacing w:line="280" w:lineRule="atLeast"/>
        <w:contextualSpacing/>
        <w:outlineLvl w:val="0"/>
        <w:rPr>
          <w:rFonts w:ascii="Arial" w:eastAsia="Times New Roman" w:hAnsi="Arial" w:cs="Arial"/>
          <w:bCs/>
          <w:sz w:val="22"/>
          <w:szCs w:val="22"/>
        </w:rPr>
      </w:pPr>
      <w:r w:rsidRPr="00CA35CD">
        <w:rPr>
          <w:rFonts w:ascii="Arial" w:eastAsia="Times New Roman" w:hAnsi="Arial" w:cs="Arial"/>
          <w:bCs/>
          <w:sz w:val="22"/>
          <w:szCs w:val="22"/>
        </w:rPr>
        <w:t>Adequately supported community transport for Whittlesea w</w:t>
      </w:r>
      <w:r>
        <w:rPr>
          <w:rFonts w:ascii="Arial" w:eastAsia="Times New Roman" w:hAnsi="Arial" w:cs="Arial"/>
          <w:bCs/>
          <w:sz w:val="22"/>
          <w:szCs w:val="22"/>
        </w:rPr>
        <w:t>ill play a significant role in:</w:t>
      </w:r>
      <w:r w:rsidRPr="00CA35CD">
        <w:rPr>
          <w:rFonts w:ascii="Arial" w:eastAsia="Times New Roman" w:hAnsi="Arial" w:cs="Arial"/>
          <w:bCs/>
          <w:sz w:val="22"/>
          <w:szCs w:val="22"/>
        </w:rPr>
        <w:t xml:space="preserve"> </w:t>
      </w:r>
    </w:p>
    <w:p w:rsidR="00CA35CD" w:rsidRPr="00CA35CD" w:rsidRDefault="00CA35CD" w:rsidP="00CA35CD">
      <w:pPr>
        <w:keepNext/>
        <w:keepLines/>
        <w:spacing w:line="280" w:lineRule="atLeast"/>
        <w:contextualSpacing/>
        <w:outlineLvl w:val="0"/>
        <w:rPr>
          <w:rFonts w:ascii="Arial" w:eastAsia="Times New Roman" w:hAnsi="Arial" w:cs="Arial"/>
          <w:bCs/>
          <w:sz w:val="22"/>
          <w:szCs w:val="22"/>
        </w:rPr>
      </w:pPr>
    </w:p>
    <w:p w:rsidR="00CA35CD" w:rsidRPr="00CA35CD" w:rsidRDefault="00CA35CD" w:rsidP="00CA35CD">
      <w:pPr>
        <w:keepNext/>
        <w:keepLines/>
        <w:numPr>
          <w:ilvl w:val="0"/>
          <w:numId w:val="5"/>
        </w:numPr>
        <w:spacing w:line="280" w:lineRule="atLeast"/>
        <w:contextualSpacing/>
        <w:outlineLvl w:val="0"/>
        <w:rPr>
          <w:rFonts w:ascii="Arial" w:eastAsia="Times New Roman" w:hAnsi="Arial" w:cs="Arial"/>
          <w:bCs/>
          <w:sz w:val="22"/>
          <w:szCs w:val="22"/>
        </w:rPr>
      </w:pPr>
      <w:r w:rsidRPr="00CA35CD">
        <w:rPr>
          <w:rFonts w:ascii="Arial" w:eastAsia="Times New Roman" w:hAnsi="Arial" w:cs="Arial"/>
          <w:bCs/>
          <w:sz w:val="22"/>
          <w:szCs w:val="22"/>
        </w:rPr>
        <w:t>Coordinating existing community transport resources for broader community benefit</w:t>
      </w:r>
    </w:p>
    <w:p w:rsidR="00CA35CD" w:rsidRPr="00CA35CD" w:rsidRDefault="00CA35CD" w:rsidP="00CA35CD">
      <w:pPr>
        <w:keepNext/>
        <w:keepLines/>
        <w:numPr>
          <w:ilvl w:val="0"/>
          <w:numId w:val="5"/>
        </w:numPr>
        <w:spacing w:line="280" w:lineRule="atLeast"/>
        <w:contextualSpacing/>
        <w:outlineLvl w:val="0"/>
        <w:rPr>
          <w:rFonts w:ascii="Arial" w:eastAsia="Times New Roman" w:hAnsi="Arial" w:cs="Arial"/>
          <w:bCs/>
          <w:sz w:val="22"/>
          <w:szCs w:val="22"/>
        </w:rPr>
      </w:pPr>
      <w:r w:rsidRPr="00CA35CD">
        <w:rPr>
          <w:rFonts w:ascii="Arial" w:eastAsia="Times New Roman" w:hAnsi="Arial" w:cs="Arial"/>
          <w:bCs/>
          <w:sz w:val="22"/>
          <w:szCs w:val="22"/>
        </w:rPr>
        <w:t>Developing responsive direct access to community transport by Whittlesea residents who are aged, disabled, or socially and/or geographically isolated</w:t>
      </w:r>
    </w:p>
    <w:p w:rsidR="00CA35CD" w:rsidRPr="00CA35CD" w:rsidRDefault="00CA35CD" w:rsidP="00CA35CD">
      <w:pPr>
        <w:keepNext/>
        <w:keepLines/>
        <w:numPr>
          <w:ilvl w:val="0"/>
          <w:numId w:val="5"/>
        </w:numPr>
        <w:spacing w:line="280" w:lineRule="atLeast"/>
        <w:contextualSpacing/>
        <w:outlineLvl w:val="0"/>
        <w:rPr>
          <w:rFonts w:ascii="Arial" w:eastAsia="Times New Roman" w:hAnsi="Arial" w:cs="Arial"/>
          <w:bCs/>
          <w:sz w:val="22"/>
          <w:szCs w:val="22"/>
        </w:rPr>
      </w:pPr>
      <w:r w:rsidRPr="00CA35CD">
        <w:rPr>
          <w:rFonts w:ascii="Arial" w:eastAsia="Times New Roman" w:hAnsi="Arial" w:cs="Arial"/>
          <w:bCs/>
          <w:sz w:val="22"/>
          <w:szCs w:val="22"/>
        </w:rPr>
        <w:t>Providing a central point for disseminating information and education on transport options for local people</w:t>
      </w:r>
    </w:p>
    <w:p w:rsidR="00CA35CD" w:rsidRPr="00CA35CD" w:rsidRDefault="00CA35CD" w:rsidP="00CA35CD">
      <w:pPr>
        <w:keepNext/>
        <w:keepLines/>
        <w:numPr>
          <w:ilvl w:val="0"/>
          <w:numId w:val="5"/>
        </w:numPr>
        <w:spacing w:line="280" w:lineRule="atLeast"/>
        <w:contextualSpacing/>
        <w:outlineLvl w:val="0"/>
        <w:rPr>
          <w:rFonts w:ascii="Arial" w:eastAsia="Times New Roman" w:hAnsi="Arial" w:cs="Arial"/>
          <w:bCs/>
          <w:sz w:val="22"/>
          <w:szCs w:val="22"/>
        </w:rPr>
      </w:pPr>
      <w:r w:rsidRPr="00CA35CD">
        <w:rPr>
          <w:rFonts w:ascii="Arial" w:eastAsia="Times New Roman" w:hAnsi="Arial" w:cs="Arial"/>
          <w:bCs/>
          <w:sz w:val="22"/>
          <w:szCs w:val="22"/>
        </w:rPr>
        <w:t>Promoting the principles of community engagement and connection of residents with the broader community</w:t>
      </w:r>
      <w:bookmarkStart w:id="1" w:name="_Toc105315256"/>
      <w:r w:rsidRPr="00CA35CD">
        <w:rPr>
          <w:rFonts w:ascii="Arial" w:eastAsia="Times New Roman" w:hAnsi="Arial" w:cs="Arial"/>
          <w:bCs/>
          <w:sz w:val="22"/>
          <w:szCs w:val="22"/>
        </w:rPr>
        <w:t>.</w:t>
      </w:r>
    </w:p>
    <w:bookmarkEnd w:id="1"/>
    <w:p w:rsidR="00CA35CD" w:rsidRPr="00CA35CD" w:rsidRDefault="00CA35CD" w:rsidP="00CA35CD">
      <w:pPr>
        <w:spacing w:line="280" w:lineRule="atLeast"/>
        <w:contextualSpacing/>
        <w:rPr>
          <w:rFonts w:ascii="Arial" w:eastAsia="Calibri" w:hAnsi="Arial" w:cs="Arial"/>
          <w:sz w:val="22"/>
          <w:szCs w:val="22"/>
          <w:lang w:val="en-AU"/>
        </w:rPr>
      </w:pPr>
    </w:p>
    <w:p w:rsidR="00FD60AA" w:rsidRDefault="00FD60AA"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r w:rsidRPr="00CA35CD">
        <w:rPr>
          <w:rFonts w:ascii="Arial" w:eastAsia="Calibri" w:hAnsi="Arial" w:cs="Arial"/>
          <w:b/>
          <w:color w:val="0070C0"/>
          <w:sz w:val="22"/>
          <w:szCs w:val="22"/>
          <w:lang w:val="en-AU"/>
        </w:rPr>
        <w:t>What objectives does this help us to achieve?</w:t>
      </w:r>
    </w:p>
    <w:p w:rsidR="00CA35CD" w:rsidRPr="00CA35CD" w:rsidRDefault="00CA35CD"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sz w:val="22"/>
          <w:szCs w:val="22"/>
          <w:lang w:val="en-AU"/>
        </w:rPr>
      </w:pPr>
      <w:r w:rsidRPr="00CA35CD">
        <w:rPr>
          <w:rFonts w:ascii="Arial" w:eastAsia="Calibri" w:hAnsi="Arial" w:cs="Arial"/>
          <w:b/>
          <w:sz w:val="22"/>
          <w:szCs w:val="22"/>
          <w:lang w:val="en-AU"/>
        </w:rPr>
        <w:t>Federal and State Government Policy Objectives</w:t>
      </w:r>
    </w:p>
    <w:p w:rsidR="00CA35CD" w:rsidRPr="00CA35CD" w:rsidRDefault="00CA35CD" w:rsidP="00CA35CD">
      <w:pPr>
        <w:spacing w:line="280" w:lineRule="atLeast"/>
        <w:contextualSpacing/>
        <w:jc w:val="both"/>
        <w:rPr>
          <w:rFonts w:ascii="Arial" w:eastAsia="Calibri" w:hAnsi="Arial" w:cs="Arial"/>
          <w:b/>
          <w:sz w:val="22"/>
          <w:szCs w:val="22"/>
          <w:lang w:val="en-AU"/>
        </w:rPr>
      </w:pPr>
    </w:p>
    <w:p w:rsidR="00CA35CD" w:rsidRPr="00CA35CD" w:rsidRDefault="00CA35CD" w:rsidP="00CA35CD">
      <w:pPr>
        <w:numPr>
          <w:ilvl w:val="0"/>
          <w:numId w:val="8"/>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The Transport Integration Act 2010, Victoria's principal transport statute, An Integrated and Sustainable Transport Future: A New Legislative Framework for Transport in Victoria, 2009 a policy statement,  both outline the following as their vision and objective:</w:t>
      </w:r>
    </w:p>
    <w:p w:rsidR="00CA35CD" w:rsidRPr="00CA35CD" w:rsidRDefault="00CA35CD" w:rsidP="00CA35CD">
      <w:pPr>
        <w:spacing w:line="280" w:lineRule="atLeast"/>
        <w:ind w:left="765"/>
        <w:contextualSpacing/>
        <w:jc w:val="both"/>
        <w:rPr>
          <w:rFonts w:ascii="Arial" w:eastAsia="Calibri" w:hAnsi="Arial" w:cs="Arial"/>
          <w:sz w:val="22"/>
          <w:szCs w:val="22"/>
          <w:lang w:val="en-AU"/>
        </w:rPr>
      </w:pPr>
    </w:p>
    <w:p w:rsidR="00CA35CD" w:rsidRPr="00CA35CD" w:rsidRDefault="00CA35CD" w:rsidP="00CA35CD">
      <w:pPr>
        <w:spacing w:line="280" w:lineRule="atLeast"/>
        <w:ind w:left="1440"/>
        <w:contextualSpacing/>
        <w:jc w:val="both"/>
        <w:rPr>
          <w:rFonts w:ascii="Arial" w:eastAsia="Calibri" w:hAnsi="Arial" w:cs="Arial"/>
          <w:b/>
          <w:i/>
          <w:sz w:val="22"/>
          <w:szCs w:val="22"/>
          <w:u w:val="single"/>
          <w:lang w:val="en-AU"/>
        </w:rPr>
      </w:pPr>
      <w:r w:rsidRPr="00CA35CD">
        <w:rPr>
          <w:rFonts w:ascii="Arial" w:eastAsia="Calibri" w:hAnsi="Arial" w:cs="Arial"/>
          <w:b/>
          <w:i/>
          <w:sz w:val="22"/>
          <w:szCs w:val="22"/>
          <w:u w:val="single"/>
          <w:lang w:val="en-AU"/>
        </w:rPr>
        <w:t>“Vision</w:t>
      </w:r>
    </w:p>
    <w:p w:rsidR="00CA35CD" w:rsidRPr="00CA35CD" w:rsidRDefault="00CA35CD" w:rsidP="00CA35CD">
      <w:pPr>
        <w:spacing w:line="280" w:lineRule="atLeast"/>
        <w:ind w:left="1440"/>
        <w:contextualSpacing/>
        <w:jc w:val="both"/>
        <w:rPr>
          <w:rFonts w:ascii="Arial" w:eastAsia="Calibri" w:hAnsi="Arial" w:cs="Arial"/>
          <w:i/>
          <w:sz w:val="22"/>
          <w:szCs w:val="22"/>
          <w:lang w:val="en-AU"/>
        </w:rPr>
      </w:pPr>
      <w:r w:rsidRPr="00CA35CD">
        <w:rPr>
          <w:rFonts w:ascii="Arial" w:eastAsia="Calibri" w:hAnsi="Arial" w:cs="Arial"/>
          <w:i/>
          <w:sz w:val="22"/>
          <w:szCs w:val="22"/>
          <w:lang w:val="en-AU"/>
        </w:rPr>
        <w:t xml:space="preserve">Victoria aspires to have an integrated and sustainable transport system that contributes to an inclusive, prosperous and environmentally responsible state.  </w:t>
      </w:r>
    </w:p>
    <w:p w:rsidR="00CA35CD" w:rsidRPr="00CA35CD" w:rsidRDefault="00CA35CD" w:rsidP="00CA35CD">
      <w:pPr>
        <w:spacing w:line="280" w:lineRule="atLeast"/>
        <w:ind w:left="765"/>
        <w:contextualSpacing/>
        <w:jc w:val="both"/>
        <w:rPr>
          <w:rFonts w:ascii="Arial" w:eastAsia="Calibri" w:hAnsi="Arial" w:cs="Arial"/>
          <w:i/>
          <w:sz w:val="22"/>
          <w:szCs w:val="22"/>
          <w:lang w:val="en-AU"/>
        </w:rPr>
      </w:pPr>
    </w:p>
    <w:p w:rsidR="00CA35CD" w:rsidRPr="00CA35CD" w:rsidRDefault="00CA35CD" w:rsidP="00CA35CD">
      <w:pPr>
        <w:spacing w:line="280" w:lineRule="atLeast"/>
        <w:ind w:left="1440"/>
        <w:contextualSpacing/>
        <w:jc w:val="both"/>
        <w:rPr>
          <w:rFonts w:ascii="Arial" w:eastAsia="Calibri" w:hAnsi="Arial" w:cs="Arial"/>
          <w:b/>
          <w:i/>
          <w:sz w:val="22"/>
          <w:szCs w:val="22"/>
          <w:u w:val="single"/>
          <w:lang w:val="en-AU"/>
        </w:rPr>
      </w:pPr>
      <w:r w:rsidRPr="00CA35CD">
        <w:rPr>
          <w:rFonts w:ascii="Arial" w:eastAsia="Calibri" w:hAnsi="Arial" w:cs="Arial"/>
          <w:b/>
          <w:i/>
          <w:sz w:val="22"/>
          <w:szCs w:val="22"/>
          <w:u w:val="single"/>
          <w:lang w:val="en-AU"/>
        </w:rPr>
        <w:t xml:space="preserve">Social and Economic Inclusion Objective </w:t>
      </w:r>
    </w:p>
    <w:p w:rsidR="00CA35CD" w:rsidRPr="00CA35CD" w:rsidRDefault="00CA35CD" w:rsidP="00CA35CD">
      <w:pPr>
        <w:spacing w:line="280" w:lineRule="atLeast"/>
        <w:ind w:left="1440"/>
        <w:contextualSpacing/>
        <w:jc w:val="both"/>
        <w:rPr>
          <w:rFonts w:ascii="Arial" w:eastAsia="Calibri" w:hAnsi="Arial" w:cs="Arial"/>
          <w:i/>
          <w:sz w:val="22"/>
          <w:szCs w:val="22"/>
          <w:lang w:val="en-AU"/>
        </w:rPr>
      </w:pPr>
      <w:r w:rsidRPr="00CA35CD">
        <w:rPr>
          <w:rFonts w:ascii="Arial" w:eastAsia="Calibri" w:hAnsi="Arial" w:cs="Arial"/>
          <w:i/>
          <w:sz w:val="22"/>
          <w:szCs w:val="22"/>
          <w:lang w:val="en-AU"/>
        </w:rPr>
        <w:t>The transport system should provide a means by which people can access social and economic opportunities to support individual and community wellbeing including:</w:t>
      </w:r>
    </w:p>
    <w:p w:rsidR="00CA35CD" w:rsidRPr="00CA35CD" w:rsidRDefault="00CA35CD" w:rsidP="00CA35CD">
      <w:pPr>
        <w:spacing w:line="280" w:lineRule="atLeast"/>
        <w:ind w:left="2160"/>
        <w:contextualSpacing/>
        <w:jc w:val="both"/>
        <w:rPr>
          <w:rFonts w:ascii="Arial" w:eastAsia="Calibri" w:hAnsi="Arial" w:cs="Arial"/>
          <w:i/>
          <w:sz w:val="22"/>
          <w:szCs w:val="22"/>
          <w:lang w:val="en-AU"/>
        </w:rPr>
      </w:pPr>
      <w:proofErr w:type="gramStart"/>
      <w:r w:rsidRPr="00CA35CD">
        <w:rPr>
          <w:rFonts w:ascii="Arial" w:eastAsia="Calibri" w:hAnsi="Arial" w:cs="Arial"/>
          <w:i/>
          <w:sz w:val="22"/>
          <w:szCs w:val="22"/>
          <w:lang w:val="en-AU"/>
        </w:rPr>
        <w:t>minimising</w:t>
      </w:r>
      <w:proofErr w:type="gramEnd"/>
      <w:r w:rsidRPr="00CA35CD">
        <w:rPr>
          <w:rFonts w:ascii="Arial" w:eastAsia="Calibri" w:hAnsi="Arial" w:cs="Arial"/>
          <w:i/>
          <w:sz w:val="22"/>
          <w:szCs w:val="22"/>
          <w:lang w:val="en-AU"/>
        </w:rPr>
        <w:t xml:space="preserve"> barriers to access so that, as is possible, the transport system is available to as many people as wish to use it</w:t>
      </w:r>
    </w:p>
    <w:p w:rsidR="00CA35CD" w:rsidRPr="00CA35CD" w:rsidRDefault="00CA35CD" w:rsidP="00CA35CD">
      <w:pPr>
        <w:spacing w:line="280" w:lineRule="atLeast"/>
        <w:ind w:left="2160"/>
        <w:contextualSpacing/>
        <w:jc w:val="both"/>
        <w:rPr>
          <w:rFonts w:ascii="Arial" w:eastAsia="Calibri" w:hAnsi="Arial" w:cs="Arial"/>
          <w:i/>
          <w:sz w:val="22"/>
          <w:szCs w:val="22"/>
          <w:lang w:val="en-AU"/>
        </w:rPr>
      </w:pPr>
      <w:proofErr w:type="gramStart"/>
      <w:r w:rsidRPr="00CA35CD">
        <w:rPr>
          <w:rFonts w:ascii="Arial" w:eastAsia="Calibri" w:hAnsi="Arial" w:cs="Arial"/>
          <w:i/>
          <w:sz w:val="22"/>
          <w:szCs w:val="22"/>
          <w:lang w:val="en-AU"/>
        </w:rPr>
        <w:t>providing</w:t>
      </w:r>
      <w:proofErr w:type="gramEnd"/>
      <w:r w:rsidRPr="00CA35CD">
        <w:rPr>
          <w:rFonts w:ascii="Arial" w:eastAsia="Calibri" w:hAnsi="Arial" w:cs="Arial"/>
          <w:i/>
          <w:sz w:val="22"/>
          <w:szCs w:val="22"/>
          <w:lang w:val="en-AU"/>
        </w:rPr>
        <w:t xml:space="preserve"> tailored infrastructure, services and support for people who find it difficult to use the transport system.”</w:t>
      </w:r>
    </w:p>
    <w:p w:rsidR="00CA35CD" w:rsidRPr="00CA35CD" w:rsidRDefault="00CA35CD" w:rsidP="00CA35CD">
      <w:pPr>
        <w:spacing w:line="280" w:lineRule="atLeast"/>
        <w:contextualSpacing/>
        <w:jc w:val="both"/>
        <w:rPr>
          <w:rFonts w:ascii="Arial" w:eastAsia="Calibri" w:hAnsi="Arial" w:cs="Arial"/>
          <w:sz w:val="22"/>
          <w:szCs w:val="22"/>
          <w:lang w:val="en-AU"/>
        </w:rPr>
      </w:pPr>
    </w:p>
    <w:p w:rsidR="006A3F48" w:rsidRDefault="006A3F48" w:rsidP="00CA35CD">
      <w:pPr>
        <w:spacing w:line="280" w:lineRule="atLeast"/>
        <w:contextualSpacing/>
        <w:jc w:val="both"/>
        <w:rPr>
          <w:rFonts w:ascii="Arial" w:eastAsia="Calibri" w:hAnsi="Arial" w:cs="Arial"/>
          <w:b/>
          <w:sz w:val="22"/>
          <w:szCs w:val="22"/>
          <w:lang w:val="en-AU"/>
        </w:rPr>
      </w:pPr>
    </w:p>
    <w:p w:rsidR="00CA35CD" w:rsidRDefault="00CA35CD" w:rsidP="00CA35CD">
      <w:pPr>
        <w:spacing w:line="280" w:lineRule="atLeast"/>
        <w:contextualSpacing/>
        <w:jc w:val="both"/>
        <w:rPr>
          <w:rFonts w:ascii="Arial" w:eastAsia="Calibri" w:hAnsi="Arial" w:cs="Arial"/>
          <w:b/>
          <w:sz w:val="22"/>
          <w:szCs w:val="22"/>
          <w:lang w:val="en-AU"/>
        </w:rPr>
      </w:pPr>
      <w:r w:rsidRPr="00CA35CD">
        <w:rPr>
          <w:rFonts w:ascii="Arial" w:eastAsia="Calibri" w:hAnsi="Arial" w:cs="Arial"/>
          <w:b/>
          <w:sz w:val="22"/>
          <w:szCs w:val="22"/>
          <w:lang w:val="en-AU"/>
        </w:rPr>
        <w:t>City of Whittlesea Objectives</w:t>
      </w:r>
    </w:p>
    <w:p w:rsidR="00CA35CD" w:rsidRPr="00CA35CD" w:rsidRDefault="00CA35CD" w:rsidP="00CA35CD">
      <w:pPr>
        <w:spacing w:line="280" w:lineRule="atLeast"/>
        <w:contextualSpacing/>
        <w:jc w:val="both"/>
        <w:rPr>
          <w:rFonts w:ascii="Arial" w:eastAsia="Calibri" w:hAnsi="Arial" w:cs="Arial"/>
          <w:b/>
          <w:sz w:val="22"/>
          <w:szCs w:val="22"/>
          <w:lang w:val="en-AU"/>
        </w:rPr>
      </w:pPr>
    </w:p>
    <w:p w:rsidR="00CA35CD" w:rsidRPr="00CA35CD" w:rsidRDefault="00CA35CD" w:rsidP="00CA35CD">
      <w:pPr>
        <w:numPr>
          <w:ilvl w:val="0"/>
          <w:numId w:val="8"/>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Council Plan 2013-2017</w:t>
      </w:r>
    </w:p>
    <w:p w:rsidR="00CA35CD" w:rsidRPr="00CA35CD" w:rsidRDefault="00CA35CD" w:rsidP="00CA35CD">
      <w:pPr>
        <w:numPr>
          <w:ilvl w:val="0"/>
          <w:numId w:val="8"/>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Municipal Public Health and Wellbeing Plan 2013-2017</w:t>
      </w:r>
    </w:p>
    <w:p w:rsidR="00CA35CD" w:rsidRPr="00CA35CD" w:rsidRDefault="00CA35CD" w:rsidP="00CA35CD">
      <w:pPr>
        <w:numPr>
          <w:ilvl w:val="0"/>
          <w:numId w:val="8"/>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Connect: A municipal plan for children, young people and their families 2013-2018</w:t>
      </w:r>
    </w:p>
    <w:p w:rsidR="00CA35CD" w:rsidRPr="00CA35CD" w:rsidRDefault="00CA35CD" w:rsidP="00CA35CD">
      <w:pPr>
        <w:keepNext/>
        <w:keepLines/>
        <w:spacing w:line="280" w:lineRule="atLeast"/>
        <w:contextualSpacing/>
        <w:outlineLvl w:val="0"/>
        <w:rPr>
          <w:rFonts w:ascii="Arial" w:eastAsia="Times New Roman" w:hAnsi="Arial" w:cs="Arial"/>
          <w:b/>
          <w:bCs/>
          <w:sz w:val="22"/>
          <w:szCs w:val="22"/>
          <w:lang w:val="en-AU"/>
        </w:rPr>
      </w:pPr>
    </w:p>
    <w:p w:rsidR="006A3F48" w:rsidRDefault="006A3F48" w:rsidP="00CA35CD">
      <w:pPr>
        <w:keepNext/>
        <w:keepLines/>
        <w:spacing w:line="280" w:lineRule="atLeast"/>
        <w:contextualSpacing/>
        <w:outlineLvl w:val="0"/>
        <w:rPr>
          <w:rFonts w:ascii="Arial" w:eastAsia="Times New Roman" w:hAnsi="Arial" w:cs="Arial"/>
          <w:b/>
          <w:bCs/>
          <w:sz w:val="22"/>
          <w:szCs w:val="22"/>
          <w:lang w:val="en-AU"/>
        </w:rPr>
      </w:pPr>
    </w:p>
    <w:p w:rsidR="006A3F48" w:rsidRDefault="006A3F48" w:rsidP="00CA35CD">
      <w:pPr>
        <w:keepNext/>
        <w:keepLines/>
        <w:spacing w:line="280" w:lineRule="atLeast"/>
        <w:contextualSpacing/>
        <w:outlineLvl w:val="0"/>
        <w:rPr>
          <w:rFonts w:ascii="Arial" w:eastAsia="Times New Roman" w:hAnsi="Arial" w:cs="Arial"/>
          <w:b/>
          <w:bCs/>
          <w:sz w:val="22"/>
          <w:szCs w:val="22"/>
          <w:lang w:val="en-AU"/>
        </w:rPr>
      </w:pPr>
    </w:p>
    <w:p w:rsidR="006A3F48" w:rsidRDefault="006A3F48" w:rsidP="00CA35CD">
      <w:pPr>
        <w:keepNext/>
        <w:keepLines/>
        <w:spacing w:line="280" w:lineRule="atLeast"/>
        <w:contextualSpacing/>
        <w:outlineLvl w:val="0"/>
        <w:rPr>
          <w:rFonts w:ascii="Arial" w:eastAsia="Times New Roman" w:hAnsi="Arial" w:cs="Arial"/>
          <w:b/>
          <w:bCs/>
          <w:sz w:val="22"/>
          <w:szCs w:val="22"/>
          <w:lang w:val="en-AU"/>
        </w:rPr>
      </w:pPr>
    </w:p>
    <w:p w:rsidR="006A3F48" w:rsidRDefault="006A3F48" w:rsidP="00CA35CD">
      <w:pPr>
        <w:keepNext/>
        <w:keepLines/>
        <w:spacing w:line="280" w:lineRule="atLeast"/>
        <w:contextualSpacing/>
        <w:outlineLvl w:val="0"/>
        <w:rPr>
          <w:rFonts w:ascii="Arial" w:eastAsia="Times New Roman" w:hAnsi="Arial" w:cs="Arial"/>
          <w:b/>
          <w:bCs/>
          <w:sz w:val="22"/>
          <w:szCs w:val="22"/>
          <w:lang w:val="en-AU"/>
        </w:rPr>
      </w:pPr>
    </w:p>
    <w:p w:rsidR="006A3F48" w:rsidRDefault="006A3F48" w:rsidP="00CA35CD">
      <w:pPr>
        <w:keepNext/>
        <w:keepLines/>
        <w:spacing w:line="280" w:lineRule="atLeast"/>
        <w:contextualSpacing/>
        <w:outlineLvl w:val="0"/>
        <w:rPr>
          <w:rFonts w:ascii="Arial" w:eastAsia="Times New Roman" w:hAnsi="Arial" w:cs="Arial"/>
          <w:b/>
          <w:bCs/>
          <w:sz w:val="22"/>
          <w:szCs w:val="22"/>
          <w:lang w:val="en-AU"/>
        </w:rPr>
      </w:pPr>
    </w:p>
    <w:p w:rsidR="006A3F48" w:rsidRDefault="006A3F48" w:rsidP="00CA35CD">
      <w:pPr>
        <w:keepNext/>
        <w:keepLines/>
        <w:spacing w:line="280" w:lineRule="atLeast"/>
        <w:contextualSpacing/>
        <w:outlineLvl w:val="0"/>
        <w:rPr>
          <w:rFonts w:ascii="Arial" w:eastAsia="Times New Roman" w:hAnsi="Arial" w:cs="Arial"/>
          <w:b/>
          <w:bCs/>
          <w:sz w:val="22"/>
          <w:szCs w:val="22"/>
          <w:lang w:val="en-AU"/>
        </w:rPr>
      </w:pPr>
    </w:p>
    <w:p w:rsidR="00CA35CD" w:rsidRPr="00CA35CD" w:rsidRDefault="00CA35CD" w:rsidP="00CA35CD">
      <w:pPr>
        <w:spacing w:line="280" w:lineRule="atLeast"/>
        <w:contextualSpacing/>
        <w:rPr>
          <w:rFonts w:ascii="Arial" w:eastAsia="Calibri" w:hAnsi="Arial" w:cs="Arial"/>
          <w:sz w:val="22"/>
          <w:szCs w:val="22"/>
          <w:lang w:val="en-AU"/>
        </w:rPr>
      </w:pPr>
    </w:p>
    <w:p w:rsidR="006A3F48" w:rsidRDefault="006A3F48" w:rsidP="006A3F48">
      <w:pPr>
        <w:keepNext/>
        <w:keepLines/>
        <w:spacing w:line="280" w:lineRule="atLeast"/>
        <w:ind w:left="720"/>
        <w:contextualSpacing/>
        <w:outlineLvl w:val="0"/>
        <w:rPr>
          <w:rFonts w:ascii="Arial" w:eastAsia="Times New Roman" w:hAnsi="Arial" w:cs="Arial"/>
          <w:bCs/>
          <w:i/>
          <w:sz w:val="22"/>
          <w:szCs w:val="22"/>
          <w:lang w:val="en-AU"/>
        </w:rPr>
      </w:pPr>
    </w:p>
    <w:p w:rsidR="006A3F48" w:rsidRDefault="006A3F48" w:rsidP="006A3F48">
      <w:pPr>
        <w:keepNext/>
        <w:keepLines/>
        <w:spacing w:line="280" w:lineRule="atLeast"/>
        <w:ind w:left="720"/>
        <w:contextualSpacing/>
        <w:outlineLvl w:val="0"/>
        <w:rPr>
          <w:rFonts w:ascii="Arial" w:eastAsia="Times New Roman" w:hAnsi="Arial" w:cs="Arial"/>
          <w:bCs/>
          <w:i/>
          <w:sz w:val="22"/>
          <w:szCs w:val="22"/>
          <w:lang w:val="en-AU"/>
        </w:rPr>
      </w:pPr>
    </w:p>
    <w:p w:rsidR="006A3F48" w:rsidRDefault="006A3F48" w:rsidP="006A3F48">
      <w:pPr>
        <w:keepNext/>
        <w:keepLines/>
        <w:spacing w:line="280" w:lineRule="atLeast"/>
        <w:ind w:left="360"/>
        <w:contextualSpacing/>
        <w:outlineLvl w:val="0"/>
        <w:rPr>
          <w:rFonts w:ascii="Arial" w:eastAsia="Times New Roman" w:hAnsi="Arial" w:cs="Arial"/>
          <w:b/>
          <w:bCs/>
          <w:sz w:val="22"/>
          <w:szCs w:val="22"/>
          <w:lang w:val="en-AU"/>
        </w:rPr>
      </w:pPr>
    </w:p>
    <w:p w:rsidR="006A3F48" w:rsidRPr="006A3F48" w:rsidRDefault="006A3F48" w:rsidP="006A3F48">
      <w:pPr>
        <w:keepNext/>
        <w:keepLines/>
        <w:spacing w:line="280" w:lineRule="atLeast"/>
        <w:ind w:left="360"/>
        <w:contextualSpacing/>
        <w:outlineLvl w:val="0"/>
        <w:rPr>
          <w:rFonts w:ascii="Arial" w:eastAsia="Times New Roman" w:hAnsi="Arial" w:cs="Arial"/>
          <w:b/>
          <w:bCs/>
          <w:sz w:val="22"/>
          <w:szCs w:val="22"/>
          <w:lang w:val="en-AU"/>
        </w:rPr>
      </w:pPr>
      <w:r w:rsidRPr="006A3F48">
        <w:rPr>
          <w:rFonts w:ascii="Arial" w:eastAsia="Times New Roman" w:hAnsi="Arial" w:cs="Arial"/>
          <w:b/>
          <w:bCs/>
          <w:sz w:val="22"/>
          <w:szCs w:val="22"/>
          <w:lang w:val="en-AU"/>
        </w:rPr>
        <w:t>Whittlesea Community Futures Objective</w:t>
      </w:r>
    </w:p>
    <w:p w:rsidR="006A3F48" w:rsidRDefault="006A3F48" w:rsidP="006A3F48">
      <w:pPr>
        <w:keepNext/>
        <w:keepLines/>
        <w:spacing w:line="280" w:lineRule="atLeast"/>
        <w:ind w:left="720"/>
        <w:contextualSpacing/>
        <w:outlineLvl w:val="0"/>
        <w:rPr>
          <w:rFonts w:ascii="Arial" w:eastAsia="Times New Roman" w:hAnsi="Arial" w:cs="Arial"/>
          <w:bCs/>
          <w:i/>
          <w:sz w:val="22"/>
          <w:szCs w:val="22"/>
          <w:lang w:val="en-AU"/>
        </w:rPr>
      </w:pPr>
    </w:p>
    <w:p w:rsidR="00CA35CD" w:rsidRDefault="00CA35CD" w:rsidP="00CA35CD">
      <w:pPr>
        <w:keepNext/>
        <w:keepLines/>
        <w:numPr>
          <w:ilvl w:val="0"/>
          <w:numId w:val="9"/>
        </w:numPr>
        <w:spacing w:line="280" w:lineRule="atLeast"/>
        <w:contextualSpacing/>
        <w:outlineLvl w:val="0"/>
        <w:rPr>
          <w:rFonts w:ascii="Arial" w:eastAsia="Times New Roman" w:hAnsi="Arial" w:cs="Arial"/>
          <w:bCs/>
          <w:i/>
          <w:sz w:val="22"/>
          <w:szCs w:val="22"/>
          <w:lang w:val="en-AU"/>
        </w:rPr>
      </w:pPr>
      <w:r w:rsidRPr="00CA35CD">
        <w:rPr>
          <w:rFonts w:ascii="Arial" w:eastAsia="Times New Roman" w:hAnsi="Arial" w:cs="Arial"/>
          <w:bCs/>
          <w:i/>
          <w:sz w:val="22"/>
          <w:szCs w:val="22"/>
          <w:lang w:val="en-AU"/>
        </w:rPr>
        <w:t xml:space="preserve">‘Older residents have adequate access to appropriate community and public transport options in the City of Whittlesea.’ </w:t>
      </w:r>
    </w:p>
    <w:p w:rsidR="006A3F48" w:rsidRDefault="006A3F48" w:rsidP="006A3F48">
      <w:pPr>
        <w:keepNext/>
        <w:keepLines/>
        <w:spacing w:line="280" w:lineRule="atLeast"/>
        <w:contextualSpacing/>
        <w:outlineLvl w:val="0"/>
        <w:rPr>
          <w:rFonts w:ascii="Arial" w:eastAsia="Times New Roman" w:hAnsi="Arial" w:cs="Arial"/>
          <w:bCs/>
          <w:i/>
          <w:sz w:val="22"/>
          <w:szCs w:val="22"/>
          <w:lang w:val="en-AU"/>
        </w:rPr>
      </w:pPr>
    </w:p>
    <w:p w:rsidR="00CA35CD" w:rsidRPr="00CA35CD" w:rsidRDefault="00CA35CD" w:rsidP="00CA35CD">
      <w:pPr>
        <w:keepNext/>
        <w:keepLines/>
        <w:numPr>
          <w:ilvl w:val="0"/>
          <w:numId w:val="9"/>
        </w:numPr>
        <w:spacing w:line="280" w:lineRule="atLeast"/>
        <w:contextualSpacing/>
        <w:outlineLvl w:val="0"/>
        <w:rPr>
          <w:rFonts w:ascii="Arial" w:eastAsia="Times New Roman" w:hAnsi="Arial" w:cs="Arial"/>
          <w:bCs/>
          <w:sz w:val="22"/>
          <w:szCs w:val="22"/>
          <w:lang w:val="en-AU"/>
        </w:rPr>
      </w:pPr>
      <w:r w:rsidRPr="00CA35CD">
        <w:rPr>
          <w:rFonts w:ascii="Arial" w:eastAsia="Times New Roman" w:hAnsi="Arial" w:cs="Arial"/>
          <w:bCs/>
          <w:sz w:val="22"/>
          <w:szCs w:val="22"/>
          <w:lang w:val="en-AU"/>
        </w:rPr>
        <w:t>Whittlesea Community Futures Strategic Plan 2011-2016.</w:t>
      </w:r>
    </w:p>
    <w:p w:rsidR="00CA35CD" w:rsidRDefault="00CA35CD" w:rsidP="00CA35CD">
      <w:pPr>
        <w:spacing w:line="280" w:lineRule="atLeast"/>
        <w:contextualSpacing/>
        <w:jc w:val="both"/>
        <w:rPr>
          <w:rFonts w:ascii="Arial" w:eastAsia="Calibri" w:hAnsi="Arial" w:cs="Arial"/>
          <w:b/>
          <w:color w:val="0070C0"/>
          <w:sz w:val="22"/>
          <w:szCs w:val="22"/>
          <w:lang w:val="en-AU"/>
        </w:rPr>
      </w:pPr>
    </w:p>
    <w:p w:rsidR="006A3F48" w:rsidRDefault="006A3F48" w:rsidP="00CA35CD">
      <w:pPr>
        <w:spacing w:line="280" w:lineRule="atLeast"/>
        <w:contextualSpacing/>
        <w:jc w:val="both"/>
        <w:rPr>
          <w:rFonts w:ascii="Arial" w:eastAsia="Calibri" w:hAnsi="Arial" w:cs="Arial"/>
          <w:b/>
          <w:color w:val="0070C0"/>
          <w:sz w:val="22"/>
          <w:szCs w:val="22"/>
          <w:lang w:val="en-AU"/>
        </w:rPr>
      </w:pPr>
    </w:p>
    <w:p w:rsidR="00CA35CD" w:rsidRDefault="00CA35CD" w:rsidP="00CA35CD">
      <w:pPr>
        <w:spacing w:line="280" w:lineRule="atLeast"/>
        <w:contextualSpacing/>
        <w:jc w:val="both"/>
        <w:rPr>
          <w:rFonts w:ascii="Arial" w:eastAsia="Calibri" w:hAnsi="Arial" w:cs="Arial"/>
          <w:b/>
          <w:color w:val="0070C0"/>
          <w:sz w:val="22"/>
          <w:szCs w:val="22"/>
          <w:lang w:val="en-AU"/>
        </w:rPr>
      </w:pPr>
      <w:r w:rsidRPr="00CA35CD">
        <w:rPr>
          <w:rFonts w:ascii="Arial" w:eastAsia="Calibri" w:hAnsi="Arial" w:cs="Arial"/>
          <w:b/>
          <w:color w:val="0070C0"/>
          <w:sz w:val="22"/>
          <w:szCs w:val="22"/>
          <w:lang w:val="en-AU"/>
        </w:rPr>
        <w:t>Key Messages</w:t>
      </w:r>
    </w:p>
    <w:p w:rsidR="006A3F48" w:rsidRPr="00CA35CD" w:rsidRDefault="006A3F48" w:rsidP="00CA35CD">
      <w:pPr>
        <w:spacing w:line="280" w:lineRule="atLeast"/>
        <w:contextualSpacing/>
        <w:jc w:val="both"/>
        <w:rPr>
          <w:rFonts w:ascii="Arial" w:eastAsia="Calibri" w:hAnsi="Arial" w:cs="Arial"/>
          <w:b/>
          <w:color w:val="0070C0"/>
          <w:sz w:val="22"/>
          <w:szCs w:val="22"/>
          <w:lang w:val="en-AU"/>
        </w:rPr>
      </w:pPr>
    </w:p>
    <w:p w:rsidR="00CA35CD" w:rsidRPr="006A3F48" w:rsidRDefault="00CA35CD" w:rsidP="00CA35CD">
      <w:pPr>
        <w:numPr>
          <w:ilvl w:val="0"/>
          <w:numId w:val="1"/>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Whittlesea Community Futures is seeking integrated Federal and State Government support to invest in a comprehensive community transport service catering to the needs of Whittlesea’s transport disadvantaged</w:t>
      </w:r>
      <w:r w:rsidRPr="00CA35CD">
        <w:rPr>
          <w:rFonts w:ascii="Arial" w:eastAsia="Calibri" w:hAnsi="Arial" w:cs="Arial"/>
          <w:b/>
          <w:bCs/>
          <w:sz w:val="22"/>
          <w:szCs w:val="22"/>
          <w:lang w:val="en-AU"/>
        </w:rPr>
        <w:t>.</w:t>
      </w:r>
    </w:p>
    <w:p w:rsidR="006A3F48" w:rsidRPr="00CA35CD" w:rsidRDefault="006A3F48" w:rsidP="006A3F48">
      <w:pPr>
        <w:spacing w:line="280" w:lineRule="atLeast"/>
        <w:ind w:left="720"/>
        <w:contextualSpacing/>
        <w:jc w:val="both"/>
        <w:rPr>
          <w:rFonts w:ascii="Arial" w:eastAsia="Calibri" w:hAnsi="Arial" w:cs="Arial"/>
          <w:sz w:val="22"/>
          <w:szCs w:val="22"/>
          <w:lang w:val="en-AU"/>
        </w:rPr>
      </w:pPr>
    </w:p>
    <w:p w:rsidR="00CA35CD" w:rsidRDefault="00CA35CD" w:rsidP="00CA35CD">
      <w:pPr>
        <w:numPr>
          <w:ilvl w:val="0"/>
          <w:numId w:val="1"/>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Population growth, geographic and demographic characteristics of Whittlesea are compounding the lack of available and affordable transport options.</w:t>
      </w:r>
    </w:p>
    <w:p w:rsidR="006A3F48" w:rsidRDefault="006A3F48" w:rsidP="006A3F48">
      <w:pPr>
        <w:pStyle w:val="ListParagraph"/>
        <w:rPr>
          <w:rFonts w:ascii="Arial" w:eastAsia="Calibri" w:hAnsi="Arial" w:cs="Arial"/>
          <w:sz w:val="22"/>
          <w:szCs w:val="22"/>
          <w:lang w:val="en-AU"/>
        </w:rPr>
      </w:pPr>
    </w:p>
    <w:p w:rsidR="00CA35CD" w:rsidRPr="00CA35CD" w:rsidRDefault="00CA35CD" w:rsidP="00CA35CD">
      <w:pPr>
        <w:numPr>
          <w:ilvl w:val="0"/>
          <w:numId w:val="1"/>
        </w:numPr>
        <w:spacing w:line="280" w:lineRule="atLeast"/>
        <w:contextualSpacing/>
        <w:jc w:val="both"/>
        <w:rPr>
          <w:rFonts w:ascii="Arial" w:eastAsia="Calibri" w:hAnsi="Arial" w:cs="Arial"/>
          <w:sz w:val="22"/>
          <w:szCs w:val="22"/>
          <w:lang w:val="en-AU"/>
        </w:rPr>
      </w:pPr>
      <w:r w:rsidRPr="00CA35CD">
        <w:rPr>
          <w:rFonts w:ascii="Arial" w:eastAsia="Calibri" w:hAnsi="Arial" w:cs="Arial"/>
          <w:sz w:val="22"/>
          <w:szCs w:val="22"/>
          <w:lang w:val="en-AU"/>
        </w:rPr>
        <w:t>Higher populations of young families, young people, older people and people living with disabilities mean Whittlesea is more vulnerable to social isolation and lack of access to support and service systems.</w:t>
      </w:r>
    </w:p>
    <w:p w:rsidR="00CA35CD" w:rsidRPr="00CA35CD" w:rsidRDefault="00CA35CD" w:rsidP="00CA35CD">
      <w:pPr>
        <w:spacing w:line="280" w:lineRule="atLeast"/>
        <w:ind w:left="720"/>
        <w:contextualSpacing/>
        <w:jc w:val="both"/>
        <w:rPr>
          <w:rFonts w:ascii="Arial" w:eastAsia="Calibri" w:hAnsi="Arial" w:cs="Arial"/>
          <w:sz w:val="22"/>
          <w:szCs w:val="22"/>
          <w:lang w:val="en-AU"/>
        </w:rPr>
      </w:pPr>
    </w:p>
    <w:p w:rsidR="003F783A" w:rsidRPr="00CA35CD" w:rsidRDefault="003F783A" w:rsidP="00CA35CD">
      <w:pPr>
        <w:spacing w:line="280" w:lineRule="atLeast"/>
        <w:ind w:left="-1800" w:right="-1800" w:firstLine="1800"/>
        <w:contextualSpacing/>
        <w:rPr>
          <w:rFonts w:ascii="Arial" w:hAnsi="Arial" w:cs="Arial"/>
          <w:sz w:val="22"/>
          <w:szCs w:val="22"/>
          <w:lang w:val="en-AU"/>
        </w:rPr>
      </w:pPr>
    </w:p>
    <w:p w:rsidR="00C212ED" w:rsidRPr="00CA35CD" w:rsidRDefault="00C212ED" w:rsidP="00CA35CD">
      <w:pPr>
        <w:spacing w:line="280" w:lineRule="atLeast"/>
        <w:ind w:left="-1800" w:right="-1800" w:firstLine="1800"/>
        <w:contextualSpacing/>
        <w:rPr>
          <w:rFonts w:ascii="Arial" w:hAnsi="Arial" w:cs="Arial"/>
          <w:sz w:val="22"/>
          <w:szCs w:val="22"/>
          <w:lang w:val="en-AU"/>
        </w:rPr>
      </w:pPr>
    </w:p>
    <w:p w:rsidR="00C212ED" w:rsidRPr="00CA35CD" w:rsidRDefault="00C212ED" w:rsidP="00CA35CD">
      <w:pPr>
        <w:spacing w:line="280" w:lineRule="atLeast"/>
        <w:ind w:left="-1800" w:right="-1800" w:firstLine="1800"/>
        <w:contextualSpacing/>
        <w:rPr>
          <w:rFonts w:ascii="Arial" w:hAnsi="Arial" w:cs="Arial"/>
          <w:sz w:val="22"/>
          <w:szCs w:val="22"/>
          <w:lang w:val="en-AU"/>
        </w:rPr>
      </w:pPr>
    </w:p>
    <w:p w:rsidR="00C212ED" w:rsidRPr="00CA35CD" w:rsidRDefault="00C212ED" w:rsidP="00CA35CD">
      <w:pPr>
        <w:spacing w:line="280" w:lineRule="atLeast"/>
        <w:ind w:left="-1800" w:right="-1800" w:firstLine="1800"/>
        <w:contextualSpacing/>
        <w:rPr>
          <w:rFonts w:ascii="Arial" w:hAnsi="Arial" w:cs="Arial"/>
          <w:sz w:val="22"/>
          <w:szCs w:val="22"/>
          <w:lang w:val="en-AU"/>
        </w:rPr>
      </w:pPr>
    </w:p>
    <w:sectPr w:rsidR="00C212ED" w:rsidRPr="00CA35CD" w:rsidSect="00B04E74">
      <w:headerReference w:type="even" r:id="rId8"/>
      <w:headerReference w:type="default" r:id="rId9"/>
      <w:footerReference w:type="default" r:id="rId10"/>
      <w:headerReference w:type="first" r:id="rId11"/>
      <w:pgSz w:w="11900" w:h="16840"/>
      <w:pgMar w:top="238" w:right="1134" w:bottom="1418" w:left="1134" w:header="709" w:footer="113"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FE" w:rsidRDefault="00C212ED">
      <w:r>
        <w:separator/>
      </w:r>
    </w:p>
  </w:endnote>
  <w:endnote w:type="continuationSeparator" w:id="0">
    <w:p w:rsidR="003D10FE" w:rsidRDefault="00C212ED">
      <w:r>
        <w:continuationSeparator/>
      </w:r>
    </w:p>
  </w:endnote>
  <w:endnote w:id="1">
    <w:p w:rsidR="00CA35CD" w:rsidRDefault="00CA35CD" w:rsidP="00CA35CD">
      <w:pPr>
        <w:pStyle w:val="EndnoteText"/>
      </w:pPr>
      <w:r>
        <w:rPr>
          <w:rStyle w:val="EndnoteReference"/>
        </w:rPr>
        <w:endnoteRef/>
      </w:r>
      <w:r>
        <w:t xml:space="preserve"> </w:t>
      </w:r>
      <w:proofErr w:type="gramStart"/>
      <w:r w:rsidRPr="00963887">
        <w:rPr>
          <w:bCs/>
          <w:lang w:val="en"/>
        </w:rPr>
        <w:t>Integrated Transport Strategy, City of Whittlesea 2013.</w:t>
      </w:r>
      <w:proofErr w:type="gramEnd"/>
    </w:p>
  </w:endnote>
  <w:endnote w:id="2">
    <w:p w:rsidR="00CA35CD" w:rsidRDefault="00CA35CD" w:rsidP="00CA35CD">
      <w:pPr>
        <w:pStyle w:val="EndnoteText"/>
      </w:pPr>
      <w:r>
        <w:rPr>
          <w:rStyle w:val="EndnoteReference"/>
        </w:rPr>
        <w:endnoteRef/>
      </w:r>
      <w:r>
        <w:t xml:space="preserve"> </w:t>
      </w:r>
      <w:proofErr w:type="gramStart"/>
      <w:r w:rsidRPr="00030491">
        <w:t>forecast.id</w:t>
      </w:r>
      <w:r w:rsidRPr="003D21C0">
        <w:t>.</w:t>
      </w:r>
      <w:proofErr w:type="gramEnd"/>
    </w:p>
  </w:endnote>
  <w:endnote w:id="3">
    <w:p w:rsidR="00CA35CD" w:rsidRDefault="00CA35CD" w:rsidP="00CA35CD">
      <w:pPr>
        <w:pStyle w:val="EndnoteText"/>
      </w:pPr>
      <w:r>
        <w:rPr>
          <w:rStyle w:val="EndnoteReference"/>
        </w:rPr>
        <w:endnoteRef/>
      </w:r>
      <w:r>
        <w:t xml:space="preserve"> </w:t>
      </w:r>
      <w:r w:rsidRPr="00030491">
        <w:t>profile.id 2013</w:t>
      </w:r>
    </w:p>
  </w:endnote>
  <w:endnote w:id="4">
    <w:p w:rsidR="00CA35CD" w:rsidRDefault="00CA35CD" w:rsidP="00CA35CD">
      <w:pPr>
        <w:pStyle w:val="EndnoteText"/>
      </w:pPr>
      <w:r>
        <w:rPr>
          <w:rStyle w:val="EndnoteReference"/>
        </w:rPr>
        <w:endnoteRef/>
      </w:r>
      <w:r>
        <w:t xml:space="preserve"> </w:t>
      </w:r>
      <w:r w:rsidRPr="00030491">
        <w:t>forecast.id 2013</w:t>
      </w:r>
    </w:p>
  </w:endnote>
  <w:endnote w:id="5">
    <w:p w:rsidR="00CA35CD" w:rsidRDefault="00CA35CD" w:rsidP="00CA35CD">
      <w:pPr>
        <w:pStyle w:val="EndnoteText"/>
      </w:pPr>
      <w:r>
        <w:rPr>
          <w:rStyle w:val="EndnoteReference"/>
        </w:rPr>
        <w:endnoteRef/>
      </w:r>
      <w:r>
        <w:t xml:space="preserve"> </w:t>
      </w:r>
      <w:r w:rsidRPr="00030491">
        <w:rPr>
          <w:lang w:val="en"/>
        </w:rPr>
        <w:t>profile.id 2013</w:t>
      </w:r>
    </w:p>
  </w:endnote>
  <w:endnote w:id="6">
    <w:p w:rsidR="00CA35CD" w:rsidRDefault="00CA35CD" w:rsidP="00CA35CD">
      <w:pPr>
        <w:pStyle w:val="EndnoteText"/>
      </w:pPr>
      <w:r>
        <w:rPr>
          <w:rStyle w:val="EndnoteReference"/>
        </w:rPr>
        <w:endnoteRef/>
      </w:r>
      <w:r>
        <w:t xml:space="preserve"> </w:t>
      </w:r>
      <w:r>
        <w:rPr>
          <w:lang w:val="en"/>
        </w:rPr>
        <w:t>Statistical data for Victorian Communities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7668"/>
      <w:docPartObj>
        <w:docPartGallery w:val="Page Numbers (Bottom of Page)"/>
        <w:docPartUnique/>
      </w:docPartObj>
    </w:sdtPr>
    <w:sdtEndPr>
      <w:rPr>
        <w:noProof/>
        <w:sz w:val="16"/>
      </w:rPr>
    </w:sdtEndPr>
    <w:sdtContent>
      <w:p w:rsidR="00B04E74" w:rsidRPr="00B04E74" w:rsidRDefault="00B04E74">
        <w:pPr>
          <w:pStyle w:val="Footer"/>
          <w:jc w:val="right"/>
          <w:rPr>
            <w:sz w:val="16"/>
          </w:rPr>
        </w:pPr>
        <w:r w:rsidRPr="00B04E74">
          <w:rPr>
            <w:sz w:val="16"/>
          </w:rPr>
          <w:fldChar w:fldCharType="begin"/>
        </w:r>
        <w:r w:rsidRPr="00B04E74">
          <w:rPr>
            <w:sz w:val="16"/>
          </w:rPr>
          <w:instrText xml:space="preserve"> PAGE   \* MERGEFORMAT </w:instrText>
        </w:r>
        <w:r w:rsidRPr="00B04E74">
          <w:rPr>
            <w:sz w:val="16"/>
          </w:rPr>
          <w:fldChar w:fldCharType="separate"/>
        </w:r>
        <w:r w:rsidR="000A31DA">
          <w:rPr>
            <w:noProof/>
            <w:sz w:val="16"/>
          </w:rPr>
          <w:t>46</w:t>
        </w:r>
        <w:r w:rsidRPr="00B04E74">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FE" w:rsidRDefault="00C212ED">
      <w:r>
        <w:separator/>
      </w:r>
    </w:p>
  </w:footnote>
  <w:footnote w:type="continuationSeparator" w:id="0">
    <w:p w:rsidR="003D10FE"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0A3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0A3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0A3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0A31DA"/>
    <w:rsid w:val="003D10FE"/>
    <w:rsid w:val="003F783A"/>
    <w:rsid w:val="006A3F48"/>
    <w:rsid w:val="00702727"/>
    <w:rsid w:val="00797C1B"/>
    <w:rsid w:val="00B04E74"/>
    <w:rsid w:val="00B21837"/>
    <w:rsid w:val="00B96B8F"/>
    <w:rsid w:val="00C212ED"/>
    <w:rsid w:val="00CA35CD"/>
    <w:rsid w:val="00F063AF"/>
    <w:rsid w:val="00F3282B"/>
    <w:rsid w:val="00FD6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TableGrid2">
    <w:name w:val="Table Grid2"/>
    <w:basedOn w:val="TableNormal"/>
    <w:next w:val="TableGrid"/>
    <w:uiPriority w:val="59"/>
    <w:rsid w:val="00CA35CD"/>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CA35CD"/>
    <w:pPr>
      <w:pBdr>
        <w:bottom w:val="single" w:sz="8" w:space="4" w:color="4F81BD"/>
      </w:pBdr>
      <w:spacing w:after="300"/>
      <w:contextualSpacing/>
    </w:pPr>
    <w:rPr>
      <w:rFonts w:ascii="Cambria" w:eastAsia="Times New Roman" w:hAnsi="Cambria" w:cs="Times New Roman"/>
      <w:color w:val="17365D"/>
      <w:spacing w:val="5"/>
      <w:kern w:val="28"/>
      <w:sz w:val="52"/>
      <w:szCs w:val="52"/>
      <w:lang w:val="en-AU" w:eastAsia="en-AU"/>
    </w:rPr>
  </w:style>
  <w:style w:type="character" w:customStyle="1" w:styleId="TitleChar">
    <w:name w:val="Title Char"/>
    <w:basedOn w:val="DefaultParagraphFont"/>
    <w:link w:val="Title"/>
    <w:uiPriority w:val="10"/>
    <w:rsid w:val="00CA35CD"/>
    <w:rPr>
      <w:rFonts w:ascii="Cambria" w:eastAsia="Times New Roman" w:hAnsi="Cambria" w:cs="Times New Roman"/>
      <w:color w:val="17365D"/>
      <w:spacing w:val="5"/>
      <w:kern w:val="28"/>
      <w:sz w:val="52"/>
      <w:szCs w:val="52"/>
      <w:lang w:eastAsia="en-AU"/>
    </w:rPr>
  </w:style>
  <w:style w:type="paragraph" w:styleId="Title">
    <w:name w:val="Title"/>
    <w:basedOn w:val="Normal"/>
    <w:next w:val="Normal"/>
    <w:link w:val="TitleChar"/>
    <w:uiPriority w:val="10"/>
    <w:qFormat/>
    <w:rsid w:val="00CA35CD"/>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lang w:eastAsia="en-AU"/>
    </w:rPr>
  </w:style>
  <w:style w:type="character" w:customStyle="1" w:styleId="TitleChar1">
    <w:name w:val="Title Char1"/>
    <w:basedOn w:val="DefaultParagraphFont"/>
    <w:uiPriority w:val="10"/>
    <w:rsid w:val="00CA35C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3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TableGrid2">
    <w:name w:val="Table Grid2"/>
    <w:basedOn w:val="TableNormal"/>
    <w:next w:val="TableGrid"/>
    <w:uiPriority w:val="59"/>
    <w:rsid w:val="00CA35CD"/>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CA35CD"/>
    <w:pPr>
      <w:pBdr>
        <w:bottom w:val="single" w:sz="8" w:space="4" w:color="4F81BD"/>
      </w:pBdr>
      <w:spacing w:after="300"/>
      <w:contextualSpacing/>
    </w:pPr>
    <w:rPr>
      <w:rFonts w:ascii="Cambria" w:eastAsia="Times New Roman" w:hAnsi="Cambria" w:cs="Times New Roman"/>
      <w:color w:val="17365D"/>
      <w:spacing w:val="5"/>
      <w:kern w:val="28"/>
      <w:sz w:val="52"/>
      <w:szCs w:val="52"/>
      <w:lang w:val="en-AU" w:eastAsia="en-AU"/>
    </w:rPr>
  </w:style>
  <w:style w:type="character" w:customStyle="1" w:styleId="TitleChar">
    <w:name w:val="Title Char"/>
    <w:basedOn w:val="DefaultParagraphFont"/>
    <w:link w:val="Title"/>
    <w:uiPriority w:val="10"/>
    <w:rsid w:val="00CA35CD"/>
    <w:rPr>
      <w:rFonts w:ascii="Cambria" w:eastAsia="Times New Roman" w:hAnsi="Cambria" w:cs="Times New Roman"/>
      <w:color w:val="17365D"/>
      <w:spacing w:val="5"/>
      <w:kern w:val="28"/>
      <w:sz w:val="52"/>
      <w:szCs w:val="52"/>
      <w:lang w:eastAsia="en-AU"/>
    </w:rPr>
  </w:style>
  <w:style w:type="paragraph" w:styleId="Title">
    <w:name w:val="Title"/>
    <w:basedOn w:val="Normal"/>
    <w:next w:val="Normal"/>
    <w:link w:val="TitleChar"/>
    <w:uiPriority w:val="10"/>
    <w:qFormat/>
    <w:rsid w:val="00CA35CD"/>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lang w:eastAsia="en-AU"/>
    </w:rPr>
  </w:style>
  <w:style w:type="character" w:customStyle="1" w:styleId="TitleChar1">
    <w:name w:val="Title Char1"/>
    <w:basedOn w:val="DefaultParagraphFont"/>
    <w:uiPriority w:val="10"/>
    <w:rsid w:val="00CA35C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3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D93E3949.dotm</Template>
  <TotalTime>4</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5</cp:revision>
  <cp:lastPrinted>2014-08-28T04:28:00Z</cp:lastPrinted>
  <dcterms:created xsi:type="dcterms:W3CDTF">2014-08-27T07:53:00Z</dcterms:created>
  <dcterms:modified xsi:type="dcterms:W3CDTF">2014-08-28T04:29:00Z</dcterms:modified>
</cp:coreProperties>
</file>