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FD9" w:rsidRDefault="00A15FD9" w:rsidP="00A15FD9">
      <w:pPr>
        <w:pStyle w:val="Title"/>
        <w:pBdr>
          <w:bottom w:val="single" w:sz="8" w:space="11" w:color="4F81BD" w:themeColor="accent1"/>
        </w:pBdr>
        <w:rPr>
          <w:rFonts w:ascii="Arial" w:hAnsi="Arial" w:cs="Arial"/>
          <w:sz w:val="44"/>
          <w:szCs w:val="44"/>
        </w:rPr>
      </w:pPr>
      <w:r>
        <w:rPr>
          <w:noProof/>
        </w:rPr>
        <w:drawing>
          <wp:anchor distT="0" distB="0" distL="114300" distR="114300" simplePos="0" relativeHeight="251661312" behindDoc="1" locked="0" layoutInCell="1" allowOverlap="1" wp14:anchorId="1B001BD9" wp14:editId="6E391923">
            <wp:simplePos x="0" y="0"/>
            <wp:positionH relativeFrom="column">
              <wp:posOffset>4134485</wp:posOffset>
            </wp:positionH>
            <wp:positionV relativeFrom="paragraph">
              <wp:posOffset>-528320</wp:posOffset>
            </wp:positionV>
            <wp:extent cx="2506345" cy="1258570"/>
            <wp:effectExtent l="0" t="0" r="8255" b="0"/>
            <wp:wrapNone/>
            <wp:docPr id="1" name="Picture 1"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0E36" w:rsidRPr="00A15FD9" w:rsidRDefault="00A15FD9" w:rsidP="00A15FD9">
      <w:pPr>
        <w:pStyle w:val="Title"/>
        <w:pBdr>
          <w:bottom w:val="single" w:sz="8" w:space="11" w:color="4F81BD" w:themeColor="accent1"/>
        </w:pBdr>
        <w:rPr>
          <w:rFonts w:ascii="Arial" w:hAnsi="Arial" w:cs="Arial"/>
          <w:sz w:val="44"/>
          <w:szCs w:val="44"/>
        </w:rPr>
      </w:pPr>
      <w:bookmarkStart w:id="0" w:name="_GoBack"/>
      <w:r>
        <w:rPr>
          <w:rFonts w:ascii="Arial" w:hAnsi="Arial" w:cs="Arial"/>
          <w:sz w:val="44"/>
          <w:szCs w:val="44"/>
        </w:rPr>
        <w:t>Support for the Pavilion School</w:t>
      </w:r>
    </w:p>
    <w:bookmarkEnd w:id="0"/>
    <w:p w:rsidR="00A04EBA" w:rsidRPr="00927EC3" w:rsidRDefault="00950E36" w:rsidP="00927EC3">
      <w:pPr>
        <w:spacing w:after="0" w:line="240" w:lineRule="auto"/>
        <w:rPr>
          <w:rFonts w:ascii="Arial" w:eastAsia="Times New Roman" w:hAnsi="Arial" w:cs="Arial"/>
          <w:b/>
          <w:color w:val="17365D" w:themeColor="text2" w:themeShade="BF"/>
          <w:sz w:val="24"/>
          <w:szCs w:val="24"/>
          <w:lang w:val="en-GB" w:eastAsia="en-AU"/>
        </w:rPr>
      </w:pPr>
      <w:r w:rsidRPr="00927EC3">
        <w:rPr>
          <w:rFonts w:ascii="Arial" w:eastAsia="Times New Roman" w:hAnsi="Arial" w:cs="Arial"/>
          <w:b/>
          <w:color w:val="17365D" w:themeColor="text2" w:themeShade="BF"/>
          <w:sz w:val="24"/>
          <w:szCs w:val="24"/>
          <w:lang w:val="en-GB" w:eastAsia="en-AU"/>
        </w:rPr>
        <w:t xml:space="preserve">The </w:t>
      </w:r>
      <w:proofErr w:type="spellStart"/>
      <w:r w:rsidR="00883D20" w:rsidRPr="00927EC3">
        <w:rPr>
          <w:rFonts w:ascii="Arial" w:eastAsia="Times New Roman" w:hAnsi="Arial" w:cs="Arial"/>
          <w:b/>
          <w:color w:val="17365D" w:themeColor="text2" w:themeShade="BF"/>
          <w:sz w:val="24"/>
          <w:szCs w:val="24"/>
          <w:lang w:val="en-GB" w:eastAsia="en-AU"/>
        </w:rPr>
        <w:t>Whittlesea</w:t>
      </w:r>
      <w:proofErr w:type="spellEnd"/>
      <w:r w:rsidR="00883D20" w:rsidRPr="00927EC3">
        <w:rPr>
          <w:rFonts w:ascii="Arial" w:eastAsia="Times New Roman" w:hAnsi="Arial" w:cs="Arial"/>
          <w:b/>
          <w:color w:val="17365D" w:themeColor="text2" w:themeShade="BF"/>
          <w:sz w:val="24"/>
          <w:szCs w:val="24"/>
          <w:lang w:val="en-GB" w:eastAsia="en-AU"/>
        </w:rPr>
        <w:t xml:space="preserve"> Community Futures </w:t>
      </w:r>
      <w:r w:rsidRPr="00927EC3">
        <w:rPr>
          <w:rFonts w:ascii="Arial" w:eastAsia="Times New Roman" w:hAnsi="Arial" w:cs="Arial"/>
          <w:b/>
          <w:color w:val="17365D" w:themeColor="text2" w:themeShade="BF"/>
          <w:sz w:val="24"/>
          <w:szCs w:val="24"/>
          <w:lang w:val="en-GB" w:eastAsia="en-AU"/>
        </w:rPr>
        <w:t>is seeking State Government support to enable the D</w:t>
      </w:r>
      <w:r w:rsidR="004D7A32">
        <w:rPr>
          <w:rFonts w:ascii="Arial" w:eastAsia="Times New Roman" w:hAnsi="Arial" w:cs="Arial"/>
          <w:b/>
          <w:color w:val="17365D" w:themeColor="text2" w:themeShade="BF"/>
          <w:sz w:val="24"/>
          <w:szCs w:val="24"/>
          <w:lang w:val="en-GB" w:eastAsia="en-AU"/>
        </w:rPr>
        <w:t xml:space="preserve">epartment of Education and Early Childhood </w:t>
      </w:r>
      <w:proofErr w:type="gramStart"/>
      <w:r w:rsidR="004D7A32">
        <w:rPr>
          <w:rFonts w:ascii="Arial" w:eastAsia="Times New Roman" w:hAnsi="Arial" w:cs="Arial"/>
          <w:b/>
          <w:color w:val="17365D" w:themeColor="text2" w:themeShade="BF"/>
          <w:sz w:val="24"/>
          <w:szCs w:val="24"/>
          <w:lang w:val="en-GB" w:eastAsia="en-AU"/>
        </w:rPr>
        <w:t xml:space="preserve">Development </w:t>
      </w:r>
      <w:r w:rsidRPr="00927EC3">
        <w:rPr>
          <w:rFonts w:ascii="Arial" w:eastAsia="Times New Roman" w:hAnsi="Arial" w:cs="Arial"/>
          <w:b/>
          <w:color w:val="17365D" w:themeColor="text2" w:themeShade="BF"/>
          <w:sz w:val="24"/>
          <w:szCs w:val="24"/>
          <w:lang w:val="en-GB" w:eastAsia="en-AU"/>
        </w:rPr>
        <w:t xml:space="preserve"> Pavilion</w:t>
      </w:r>
      <w:proofErr w:type="gramEnd"/>
      <w:r w:rsidRPr="00927EC3">
        <w:rPr>
          <w:rFonts w:ascii="Arial" w:eastAsia="Times New Roman" w:hAnsi="Arial" w:cs="Arial"/>
          <w:b/>
          <w:color w:val="17365D" w:themeColor="text2" w:themeShade="BF"/>
          <w:sz w:val="24"/>
          <w:szCs w:val="24"/>
          <w:lang w:val="en-GB" w:eastAsia="en-AU"/>
        </w:rPr>
        <w:t xml:space="preserve"> School to build a secure future in the City of </w:t>
      </w:r>
      <w:proofErr w:type="spellStart"/>
      <w:r w:rsidRPr="00927EC3">
        <w:rPr>
          <w:rFonts w:ascii="Arial" w:eastAsia="Times New Roman" w:hAnsi="Arial" w:cs="Arial"/>
          <w:b/>
          <w:color w:val="17365D" w:themeColor="text2" w:themeShade="BF"/>
          <w:sz w:val="24"/>
          <w:szCs w:val="24"/>
          <w:lang w:val="en-GB" w:eastAsia="en-AU"/>
        </w:rPr>
        <w:t>Whittlesea</w:t>
      </w:r>
      <w:proofErr w:type="spellEnd"/>
      <w:r w:rsidRPr="00927EC3">
        <w:rPr>
          <w:rFonts w:ascii="Arial" w:eastAsia="Times New Roman" w:hAnsi="Arial" w:cs="Arial"/>
          <w:b/>
          <w:color w:val="17365D" w:themeColor="text2" w:themeShade="BF"/>
          <w:sz w:val="24"/>
          <w:szCs w:val="24"/>
          <w:lang w:val="en-GB" w:eastAsia="en-AU"/>
        </w:rPr>
        <w:t xml:space="preserve"> and expand its operations to meet </w:t>
      </w:r>
      <w:r w:rsidR="00883D20" w:rsidRPr="00927EC3">
        <w:rPr>
          <w:rFonts w:ascii="Arial" w:eastAsia="Times New Roman" w:hAnsi="Arial" w:cs="Arial"/>
          <w:b/>
          <w:color w:val="17365D" w:themeColor="text2" w:themeShade="BF"/>
          <w:sz w:val="24"/>
          <w:szCs w:val="24"/>
          <w:lang w:val="en-GB" w:eastAsia="en-AU"/>
        </w:rPr>
        <w:t xml:space="preserve">the </w:t>
      </w:r>
      <w:r w:rsidRPr="00927EC3">
        <w:rPr>
          <w:rFonts w:ascii="Arial" w:eastAsia="Times New Roman" w:hAnsi="Arial" w:cs="Arial"/>
          <w:b/>
          <w:color w:val="17365D" w:themeColor="text2" w:themeShade="BF"/>
          <w:sz w:val="24"/>
          <w:szCs w:val="24"/>
          <w:lang w:val="en-GB" w:eastAsia="en-AU"/>
        </w:rPr>
        <w:t>growing demand</w:t>
      </w:r>
      <w:r w:rsidR="00883D20" w:rsidRPr="00927EC3">
        <w:rPr>
          <w:rFonts w:ascii="Arial" w:eastAsia="Times New Roman" w:hAnsi="Arial" w:cs="Arial"/>
          <w:b/>
          <w:color w:val="17365D" w:themeColor="text2" w:themeShade="BF"/>
          <w:sz w:val="24"/>
          <w:szCs w:val="24"/>
          <w:lang w:val="en-GB" w:eastAsia="en-AU"/>
        </w:rPr>
        <w:t>.</w:t>
      </w:r>
    </w:p>
    <w:p w:rsidR="00927EC3" w:rsidRDefault="00927EC3" w:rsidP="00950E36">
      <w:pPr>
        <w:tabs>
          <w:tab w:val="left" w:pos="7797"/>
        </w:tabs>
        <w:spacing w:after="120"/>
        <w:jc w:val="both"/>
        <w:rPr>
          <w:rFonts w:cstheme="minorHAnsi"/>
          <w:b/>
          <w:sz w:val="24"/>
        </w:rPr>
      </w:pPr>
    </w:p>
    <w:p w:rsidR="00927EC3" w:rsidRPr="006D4F80" w:rsidRDefault="00927EC3" w:rsidP="00927EC3">
      <w:pPr>
        <w:spacing w:before="60" w:after="120"/>
        <w:jc w:val="both"/>
        <w:rPr>
          <w:rFonts w:ascii="Arial" w:hAnsi="Arial" w:cs="Arial"/>
          <w:b/>
          <w:color w:val="0070C0"/>
          <w:szCs w:val="24"/>
        </w:rPr>
      </w:pPr>
      <w:r w:rsidRPr="006D4F80">
        <w:rPr>
          <w:rFonts w:ascii="Arial" w:hAnsi="Arial" w:cs="Arial"/>
          <w:b/>
          <w:color w:val="0070C0"/>
          <w:szCs w:val="24"/>
        </w:rPr>
        <w:t>What is happening right now?</w:t>
      </w:r>
    </w:p>
    <w:p w:rsidR="00950E36" w:rsidRDefault="00950E36" w:rsidP="00280BA1">
      <w:pPr>
        <w:tabs>
          <w:tab w:val="left" w:pos="2410"/>
          <w:tab w:val="left" w:pos="5670"/>
        </w:tabs>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The Victorian Department of Education and Early Childhood Development (DEECD) established the Pavilion School in response to an identified need in the Northern Region </w:t>
      </w:r>
      <w:r w:rsidR="002B6F76" w:rsidRPr="00927EC3">
        <w:rPr>
          <w:rFonts w:ascii="Arial" w:eastAsia="Times New Roman" w:hAnsi="Arial" w:cs="Arial"/>
          <w:color w:val="000000"/>
          <w:lang w:val="en-GB" w:eastAsia="en-AU"/>
        </w:rPr>
        <w:t>for</w:t>
      </w:r>
      <w:r w:rsidRPr="00927EC3">
        <w:rPr>
          <w:rFonts w:ascii="Arial" w:eastAsia="Times New Roman" w:hAnsi="Arial" w:cs="Arial"/>
          <w:color w:val="000000"/>
          <w:lang w:val="en-GB" w:eastAsia="en-AU"/>
        </w:rPr>
        <w:t xml:space="preserve"> an alternative to mainstream school.  </w:t>
      </w:r>
      <w:r w:rsidR="002B6F76" w:rsidRPr="00927EC3">
        <w:rPr>
          <w:rFonts w:ascii="Arial" w:eastAsia="Times New Roman" w:hAnsi="Arial" w:cs="Arial"/>
          <w:color w:val="000000"/>
          <w:lang w:val="en-GB" w:eastAsia="en-AU"/>
        </w:rPr>
        <w:t xml:space="preserve">The School </w:t>
      </w:r>
      <w:r w:rsidRPr="00927EC3">
        <w:rPr>
          <w:rFonts w:ascii="Arial" w:eastAsia="Times New Roman" w:hAnsi="Arial" w:cs="Arial"/>
          <w:color w:val="000000"/>
          <w:lang w:val="en-GB" w:eastAsia="en-AU"/>
        </w:rPr>
        <w:t xml:space="preserve">is a program for students who have been exited from or disengaged from mainstream schools and who are having difficulty transitioning to TAFE and other accredited programs.  </w:t>
      </w:r>
    </w:p>
    <w:p w:rsidR="00280BA1" w:rsidRPr="00927EC3" w:rsidRDefault="00280BA1" w:rsidP="00280BA1">
      <w:pPr>
        <w:tabs>
          <w:tab w:val="left" w:pos="2410"/>
          <w:tab w:val="left" w:pos="5670"/>
        </w:tabs>
        <w:spacing w:after="0" w:line="240" w:lineRule="auto"/>
        <w:jc w:val="both"/>
        <w:rPr>
          <w:rFonts w:ascii="Arial" w:eastAsia="Times New Roman" w:hAnsi="Arial" w:cs="Arial"/>
          <w:color w:val="000000"/>
          <w:lang w:val="en-GB" w:eastAsia="en-AU"/>
        </w:rPr>
      </w:pPr>
    </w:p>
    <w:p w:rsidR="00950E36" w:rsidRDefault="00950E36" w:rsidP="00280BA1">
      <w:pPr>
        <w:tabs>
          <w:tab w:val="left" w:pos="2410"/>
          <w:tab w:val="left" w:pos="5670"/>
        </w:tabs>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The Pavilion School aims to re-engage young people who are currently disengaged from any form of education, by providing students with a relevant and individually tailored education program.  The Pavilion School is particularly suited to students who have complex life situations and who present with a range of risk factors.</w:t>
      </w:r>
      <w:r w:rsidR="00633F40" w:rsidRPr="00927EC3">
        <w:rPr>
          <w:rFonts w:ascii="Arial" w:eastAsia="Times New Roman" w:hAnsi="Arial" w:cs="Arial"/>
          <w:color w:val="000000"/>
          <w:lang w:val="en-GB" w:eastAsia="en-AU"/>
        </w:rPr>
        <w:t xml:space="preserve">  </w:t>
      </w:r>
      <w:r w:rsidRPr="00927EC3">
        <w:rPr>
          <w:rFonts w:ascii="Arial" w:eastAsia="Times New Roman" w:hAnsi="Arial" w:cs="Arial"/>
          <w:color w:val="000000"/>
          <w:lang w:val="en-GB" w:eastAsia="en-AU"/>
        </w:rPr>
        <w:t>This program meets the educational standards of the D</w:t>
      </w:r>
      <w:r w:rsidR="00700616" w:rsidRPr="00927EC3">
        <w:rPr>
          <w:rFonts w:ascii="Arial" w:eastAsia="Times New Roman" w:hAnsi="Arial" w:cs="Arial"/>
          <w:color w:val="000000"/>
          <w:lang w:val="en-GB" w:eastAsia="en-AU"/>
        </w:rPr>
        <w:t>EECD</w:t>
      </w:r>
      <w:r w:rsidRPr="00927EC3">
        <w:rPr>
          <w:rFonts w:ascii="Arial" w:eastAsia="Times New Roman" w:hAnsi="Arial" w:cs="Arial"/>
          <w:color w:val="000000"/>
          <w:lang w:val="en-GB" w:eastAsia="en-AU"/>
        </w:rPr>
        <w:t xml:space="preserve"> in Victoria. The Pavilion School provides students with a learning environment that is supportive and productive. </w:t>
      </w:r>
    </w:p>
    <w:p w:rsidR="00280BA1" w:rsidRPr="00927EC3" w:rsidRDefault="00280BA1" w:rsidP="00280BA1">
      <w:pPr>
        <w:tabs>
          <w:tab w:val="left" w:pos="2410"/>
          <w:tab w:val="left" w:pos="5670"/>
        </w:tabs>
        <w:spacing w:after="0" w:line="240" w:lineRule="auto"/>
        <w:jc w:val="both"/>
        <w:rPr>
          <w:rFonts w:ascii="Arial" w:eastAsia="Times New Roman" w:hAnsi="Arial" w:cs="Arial"/>
          <w:color w:val="000000"/>
          <w:lang w:val="en-GB" w:eastAsia="en-AU"/>
        </w:rPr>
      </w:pPr>
    </w:p>
    <w:p w:rsidR="00950E36" w:rsidRPr="00927EC3" w:rsidRDefault="00950E36" w:rsidP="00280BA1">
      <w:pPr>
        <w:tabs>
          <w:tab w:val="left" w:pos="2410"/>
          <w:tab w:val="left" w:pos="5670"/>
        </w:tabs>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It has two campuses – East Preston and South Morang. The South Morang (Mill Park) campus operates from the EDGE Youth Service facility run by </w:t>
      </w:r>
      <w:r w:rsidR="00700616" w:rsidRPr="00927EC3">
        <w:rPr>
          <w:rFonts w:ascii="Arial" w:eastAsia="Times New Roman" w:hAnsi="Arial" w:cs="Arial"/>
          <w:color w:val="000000"/>
          <w:lang w:val="en-GB" w:eastAsia="en-AU"/>
        </w:rPr>
        <w:t xml:space="preserve">the City of </w:t>
      </w:r>
      <w:proofErr w:type="spellStart"/>
      <w:r w:rsidRPr="00927EC3">
        <w:rPr>
          <w:rFonts w:ascii="Arial" w:eastAsia="Times New Roman" w:hAnsi="Arial" w:cs="Arial"/>
          <w:color w:val="000000"/>
          <w:lang w:val="en-GB" w:eastAsia="en-AU"/>
        </w:rPr>
        <w:t>Whittlesea</w:t>
      </w:r>
      <w:proofErr w:type="spellEnd"/>
      <w:r w:rsidR="00700616" w:rsidRPr="00927EC3">
        <w:rPr>
          <w:rFonts w:ascii="Arial" w:eastAsia="Times New Roman" w:hAnsi="Arial" w:cs="Arial"/>
          <w:color w:val="000000"/>
          <w:lang w:val="en-GB" w:eastAsia="en-AU"/>
        </w:rPr>
        <w:t xml:space="preserve">. </w:t>
      </w:r>
      <w:r w:rsidRPr="00927EC3">
        <w:rPr>
          <w:rFonts w:ascii="Arial" w:eastAsia="Times New Roman" w:hAnsi="Arial" w:cs="Arial"/>
          <w:color w:val="000000"/>
          <w:lang w:val="en-GB" w:eastAsia="en-AU"/>
        </w:rPr>
        <w:t>This space is at capacity and the waiting list is growing. Council is unable to expand the area available to the school and has worked hard to identify other sites that may be able to accommodate growth.</w:t>
      </w:r>
    </w:p>
    <w:p w:rsidR="00B92E08" w:rsidRDefault="00B92E08" w:rsidP="00B92E08">
      <w:pPr>
        <w:spacing w:after="0" w:line="240" w:lineRule="auto"/>
        <w:jc w:val="both"/>
        <w:rPr>
          <w:rFonts w:ascii="Arial" w:hAnsi="Arial" w:cs="Arial"/>
          <w:b/>
          <w:szCs w:val="24"/>
        </w:rPr>
      </w:pPr>
    </w:p>
    <w:p w:rsidR="002B6F76" w:rsidRPr="00B92E08" w:rsidRDefault="002B6F76" w:rsidP="00B92E08">
      <w:pPr>
        <w:spacing w:before="60" w:after="120"/>
        <w:jc w:val="both"/>
        <w:rPr>
          <w:rFonts w:ascii="Arial" w:hAnsi="Arial" w:cs="Arial"/>
          <w:b/>
          <w:color w:val="0070C0"/>
          <w:szCs w:val="24"/>
        </w:rPr>
      </w:pPr>
      <w:r w:rsidRPr="00B92E08">
        <w:rPr>
          <w:rFonts w:ascii="Arial" w:hAnsi="Arial" w:cs="Arial"/>
          <w:b/>
          <w:color w:val="0070C0"/>
          <w:szCs w:val="24"/>
        </w:rPr>
        <w:t>Growing youth population</w:t>
      </w:r>
    </w:p>
    <w:p w:rsidR="002B6F76" w:rsidRDefault="00950E36" w:rsidP="00B92E08">
      <w:pPr>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Th</w:t>
      </w:r>
      <w:r w:rsidR="002B6F76" w:rsidRPr="00927EC3">
        <w:rPr>
          <w:rFonts w:ascii="Arial" w:eastAsia="Times New Roman" w:hAnsi="Arial" w:cs="Arial"/>
          <w:color w:val="000000"/>
          <w:lang w:val="en-GB" w:eastAsia="en-AU"/>
        </w:rPr>
        <w:t>e</w:t>
      </w:r>
      <w:r w:rsidRPr="00927EC3">
        <w:rPr>
          <w:rFonts w:ascii="Arial" w:eastAsia="Times New Roman" w:hAnsi="Arial" w:cs="Arial"/>
          <w:color w:val="000000"/>
          <w:lang w:val="en-GB" w:eastAsia="en-AU"/>
        </w:rPr>
        <w:t xml:space="preserve"> need for additional space will continue to grow as the population of the City of </w:t>
      </w:r>
      <w:proofErr w:type="spellStart"/>
      <w:r w:rsidRPr="00927EC3">
        <w:rPr>
          <w:rFonts w:ascii="Arial" w:eastAsia="Times New Roman" w:hAnsi="Arial" w:cs="Arial"/>
          <w:color w:val="000000"/>
          <w:lang w:val="en-GB" w:eastAsia="en-AU"/>
        </w:rPr>
        <w:t>Whittlesea</w:t>
      </w:r>
      <w:proofErr w:type="spellEnd"/>
      <w:r w:rsidRPr="00927EC3">
        <w:rPr>
          <w:rFonts w:ascii="Arial" w:eastAsia="Times New Roman" w:hAnsi="Arial" w:cs="Arial"/>
          <w:color w:val="000000"/>
          <w:lang w:val="en-GB" w:eastAsia="en-AU"/>
        </w:rPr>
        <w:t xml:space="preserve"> is expected to grow by 120,556 people between 2013 and 2031 leading to a </w:t>
      </w:r>
      <w:proofErr w:type="gramStart"/>
      <w:r w:rsidRPr="00927EC3">
        <w:rPr>
          <w:rFonts w:ascii="Arial" w:eastAsia="Times New Roman" w:hAnsi="Arial" w:cs="Arial"/>
          <w:color w:val="000000"/>
          <w:lang w:val="en-GB" w:eastAsia="en-AU"/>
        </w:rPr>
        <w:t>forecast</w:t>
      </w:r>
      <w:proofErr w:type="gramEnd"/>
      <w:r w:rsidRPr="00927EC3">
        <w:rPr>
          <w:rFonts w:ascii="Arial" w:eastAsia="Times New Roman" w:hAnsi="Arial" w:cs="Arial"/>
          <w:color w:val="000000"/>
          <w:lang w:val="en-GB" w:eastAsia="en-AU"/>
        </w:rPr>
        <w:t xml:space="preserve"> total of 297,151 people</w:t>
      </w:r>
      <w:r w:rsidR="00DC352E">
        <w:rPr>
          <w:rStyle w:val="EndnoteReference"/>
          <w:rFonts w:ascii="Arial" w:eastAsia="Times New Roman" w:hAnsi="Arial" w:cs="Arial"/>
          <w:color w:val="000000"/>
          <w:lang w:val="en-GB" w:eastAsia="en-AU"/>
        </w:rPr>
        <w:endnoteReference w:id="1"/>
      </w:r>
      <w:r w:rsidRPr="00927EC3">
        <w:rPr>
          <w:rFonts w:ascii="Arial" w:eastAsia="Times New Roman" w:hAnsi="Arial" w:cs="Arial"/>
          <w:color w:val="000000"/>
          <w:lang w:val="en-GB" w:eastAsia="en-AU"/>
        </w:rPr>
        <w:t xml:space="preserve">. The sheer number of additional young people will put pressure on existing resources. </w:t>
      </w:r>
    </w:p>
    <w:p w:rsidR="00927EC3" w:rsidRPr="00927EC3" w:rsidRDefault="00927EC3" w:rsidP="00B92E08">
      <w:pPr>
        <w:spacing w:after="0" w:line="240" w:lineRule="auto"/>
        <w:jc w:val="both"/>
        <w:rPr>
          <w:rFonts w:ascii="Arial" w:eastAsia="Times New Roman" w:hAnsi="Arial" w:cs="Arial"/>
          <w:color w:val="000000"/>
          <w:lang w:val="en-GB" w:eastAsia="en-AU"/>
        </w:rPr>
      </w:pPr>
    </w:p>
    <w:p w:rsidR="00950E36" w:rsidRDefault="00950E36" w:rsidP="00B92E08">
      <w:pPr>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The City of </w:t>
      </w:r>
      <w:proofErr w:type="spellStart"/>
      <w:r w:rsidRPr="00927EC3">
        <w:rPr>
          <w:rFonts w:ascii="Arial" w:eastAsia="Times New Roman" w:hAnsi="Arial" w:cs="Arial"/>
          <w:color w:val="000000"/>
          <w:lang w:val="en-GB" w:eastAsia="en-AU"/>
        </w:rPr>
        <w:t>Whittlesea’s</w:t>
      </w:r>
      <w:proofErr w:type="spellEnd"/>
      <w:r w:rsidRPr="00927EC3">
        <w:rPr>
          <w:rFonts w:ascii="Arial" w:eastAsia="Times New Roman" w:hAnsi="Arial" w:cs="Arial"/>
          <w:color w:val="000000"/>
          <w:lang w:val="en-GB" w:eastAsia="en-AU"/>
        </w:rPr>
        <w:t xml:space="preserve"> age profile is characterised by a relatively younger population </w:t>
      </w:r>
      <w:r w:rsidR="002B6F76" w:rsidRPr="00927EC3">
        <w:rPr>
          <w:rFonts w:ascii="Arial" w:eastAsia="Times New Roman" w:hAnsi="Arial" w:cs="Arial"/>
          <w:color w:val="000000"/>
          <w:lang w:val="en-GB" w:eastAsia="en-AU"/>
        </w:rPr>
        <w:t>than</w:t>
      </w:r>
      <w:r w:rsidRPr="00927EC3">
        <w:rPr>
          <w:rFonts w:ascii="Arial" w:eastAsia="Times New Roman" w:hAnsi="Arial" w:cs="Arial"/>
          <w:color w:val="000000"/>
          <w:lang w:val="en-GB" w:eastAsia="en-AU"/>
        </w:rPr>
        <w:t xml:space="preserve"> that of Greater Melbourne. In 2011 there was a larger percentage of 'Primary </w:t>
      </w:r>
      <w:proofErr w:type="spellStart"/>
      <w:r w:rsidRPr="00927EC3">
        <w:rPr>
          <w:rFonts w:ascii="Arial" w:eastAsia="Times New Roman" w:hAnsi="Arial" w:cs="Arial"/>
          <w:color w:val="000000"/>
          <w:lang w:val="en-GB" w:eastAsia="en-AU"/>
        </w:rPr>
        <w:t>schoolers</w:t>
      </w:r>
      <w:proofErr w:type="spellEnd"/>
      <w:r w:rsidRPr="00927EC3">
        <w:rPr>
          <w:rFonts w:ascii="Arial" w:eastAsia="Times New Roman" w:hAnsi="Arial" w:cs="Arial"/>
          <w:color w:val="000000"/>
          <w:lang w:val="en-GB" w:eastAsia="en-AU"/>
        </w:rPr>
        <w:t xml:space="preserve"> 5-11 years' (9.5% for City of </w:t>
      </w:r>
      <w:proofErr w:type="spellStart"/>
      <w:r w:rsidRPr="00927EC3">
        <w:rPr>
          <w:rFonts w:ascii="Arial" w:eastAsia="Times New Roman" w:hAnsi="Arial" w:cs="Arial"/>
          <w:color w:val="000000"/>
          <w:lang w:val="en-GB" w:eastAsia="en-AU"/>
        </w:rPr>
        <w:t>Whittlesea</w:t>
      </w:r>
      <w:proofErr w:type="spellEnd"/>
      <w:r w:rsidRPr="00927EC3">
        <w:rPr>
          <w:rFonts w:ascii="Arial" w:eastAsia="Times New Roman" w:hAnsi="Arial" w:cs="Arial"/>
          <w:color w:val="000000"/>
          <w:lang w:val="en-GB" w:eastAsia="en-AU"/>
        </w:rPr>
        <w:t xml:space="preserve"> compared to 8.4% for Greater Melbourne); a larger percentage of 'Babies and pre-schoolers 0-4</w:t>
      </w:r>
      <w:r w:rsidR="002B6F76" w:rsidRPr="00927EC3">
        <w:rPr>
          <w:rFonts w:ascii="Arial" w:eastAsia="Times New Roman" w:hAnsi="Arial" w:cs="Arial"/>
          <w:color w:val="000000"/>
          <w:lang w:val="en-GB" w:eastAsia="en-AU"/>
        </w:rPr>
        <w:t xml:space="preserve"> </w:t>
      </w:r>
      <w:r w:rsidRPr="00927EC3">
        <w:rPr>
          <w:rFonts w:ascii="Arial" w:eastAsia="Times New Roman" w:hAnsi="Arial" w:cs="Arial"/>
          <w:color w:val="000000"/>
          <w:lang w:val="en-GB" w:eastAsia="en-AU"/>
        </w:rPr>
        <w:t>years' (7.4% compared to 6.5%); and a larger percentage of 'Young workforce 26-34 y</w:t>
      </w:r>
      <w:r w:rsidR="008A0686" w:rsidRPr="00927EC3">
        <w:rPr>
          <w:rFonts w:ascii="Arial" w:eastAsia="Times New Roman" w:hAnsi="Arial" w:cs="Arial"/>
          <w:color w:val="000000"/>
          <w:lang w:val="en-GB" w:eastAsia="en-AU"/>
        </w:rPr>
        <w:t>ears' (16.3% compared to 15.4%)</w:t>
      </w:r>
      <w:r w:rsidR="00DC352E">
        <w:rPr>
          <w:rStyle w:val="EndnoteReference"/>
          <w:rFonts w:ascii="Arial" w:eastAsia="Times New Roman" w:hAnsi="Arial" w:cs="Arial"/>
          <w:color w:val="000000"/>
          <w:lang w:val="en-GB" w:eastAsia="en-AU"/>
        </w:rPr>
        <w:endnoteReference w:id="2"/>
      </w:r>
      <w:r w:rsidRPr="00927EC3">
        <w:rPr>
          <w:rFonts w:ascii="Arial" w:eastAsia="Times New Roman" w:hAnsi="Arial" w:cs="Arial"/>
          <w:color w:val="000000"/>
          <w:lang w:val="en-GB" w:eastAsia="en-AU"/>
        </w:rPr>
        <w:t xml:space="preserve">. The largest population growth between 2013 and 2023 is forecast to be in people </w:t>
      </w:r>
      <w:r w:rsidR="002B6F76" w:rsidRPr="00927EC3">
        <w:rPr>
          <w:rFonts w:ascii="Arial" w:eastAsia="Times New Roman" w:hAnsi="Arial" w:cs="Arial"/>
          <w:color w:val="000000"/>
          <w:lang w:val="en-GB" w:eastAsia="en-AU"/>
        </w:rPr>
        <w:t xml:space="preserve">aged </w:t>
      </w:r>
      <w:proofErr w:type="gramStart"/>
      <w:r w:rsidRPr="00927EC3">
        <w:rPr>
          <w:rFonts w:ascii="Arial" w:eastAsia="Times New Roman" w:hAnsi="Arial" w:cs="Arial"/>
          <w:color w:val="000000"/>
          <w:lang w:val="en-GB" w:eastAsia="en-AU"/>
        </w:rPr>
        <w:t>under</w:t>
      </w:r>
      <w:proofErr w:type="gramEnd"/>
      <w:r w:rsidRPr="00927EC3">
        <w:rPr>
          <w:rFonts w:ascii="Arial" w:eastAsia="Times New Roman" w:hAnsi="Arial" w:cs="Arial"/>
          <w:color w:val="000000"/>
          <w:lang w:val="en-GB" w:eastAsia="en-AU"/>
        </w:rPr>
        <w:t xml:space="preserve"> 15 years and in those aged 30-49 yea</w:t>
      </w:r>
      <w:r w:rsidR="008A0686" w:rsidRPr="00927EC3">
        <w:rPr>
          <w:rFonts w:ascii="Arial" w:eastAsia="Times New Roman" w:hAnsi="Arial" w:cs="Arial"/>
          <w:color w:val="000000"/>
          <w:lang w:val="en-GB" w:eastAsia="en-AU"/>
        </w:rPr>
        <w:t>rs of age</w:t>
      </w:r>
      <w:r w:rsidR="00DC352E">
        <w:rPr>
          <w:rStyle w:val="EndnoteReference"/>
          <w:rFonts w:ascii="Arial" w:eastAsia="Times New Roman" w:hAnsi="Arial" w:cs="Arial"/>
          <w:color w:val="000000"/>
          <w:lang w:val="en-GB" w:eastAsia="en-AU"/>
        </w:rPr>
        <w:endnoteReference w:id="3"/>
      </w:r>
      <w:r w:rsidR="008C4731" w:rsidRPr="00927EC3">
        <w:rPr>
          <w:rFonts w:ascii="Arial" w:eastAsia="Times New Roman" w:hAnsi="Arial" w:cs="Arial"/>
          <w:color w:val="000000"/>
          <w:lang w:val="en-GB" w:eastAsia="en-AU"/>
        </w:rPr>
        <w:t>.</w:t>
      </w:r>
    </w:p>
    <w:p w:rsidR="00927EC3" w:rsidRPr="00927EC3" w:rsidRDefault="00927EC3" w:rsidP="00B92E08">
      <w:pPr>
        <w:spacing w:after="0" w:line="240" w:lineRule="auto"/>
        <w:jc w:val="both"/>
        <w:rPr>
          <w:rFonts w:ascii="Arial" w:eastAsia="Times New Roman" w:hAnsi="Arial" w:cs="Arial"/>
          <w:color w:val="000000"/>
          <w:lang w:val="en-GB" w:eastAsia="en-AU"/>
        </w:rPr>
      </w:pPr>
    </w:p>
    <w:p w:rsidR="002B6F76" w:rsidRPr="00B92E08" w:rsidRDefault="002B6F76" w:rsidP="00B92E08">
      <w:pPr>
        <w:spacing w:before="60" w:after="120"/>
        <w:jc w:val="both"/>
        <w:rPr>
          <w:rFonts w:ascii="Arial" w:hAnsi="Arial" w:cs="Arial"/>
          <w:b/>
          <w:color w:val="0070C0"/>
          <w:szCs w:val="24"/>
        </w:rPr>
      </w:pPr>
      <w:r w:rsidRPr="00B92E08">
        <w:rPr>
          <w:rFonts w:ascii="Arial" w:hAnsi="Arial" w:cs="Arial"/>
          <w:b/>
          <w:color w:val="0070C0"/>
          <w:szCs w:val="24"/>
        </w:rPr>
        <w:t>Significant number of local young people disengaged from school system</w:t>
      </w:r>
    </w:p>
    <w:p w:rsidR="002B6F76" w:rsidRPr="00927EC3" w:rsidRDefault="00950E36" w:rsidP="00B92E08">
      <w:pPr>
        <w:spacing w:after="0" w:line="240" w:lineRule="auto"/>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There are a significant number of young people in the City of </w:t>
      </w:r>
      <w:proofErr w:type="spellStart"/>
      <w:r w:rsidRPr="00927EC3">
        <w:rPr>
          <w:rFonts w:ascii="Arial" w:eastAsia="Times New Roman" w:hAnsi="Arial" w:cs="Arial"/>
          <w:color w:val="000000"/>
          <w:lang w:val="en-GB" w:eastAsia="en-AU"/>
        </w:rPr>
        <w:t>Whittlesea</w:t>
      </w:r>
      <w:proofErr w:type="spellEnd"/>
      <w:r w:rsidRPr="00927EC3">
        <w:rPr>
          <w:rFonts w:ascii="Arial" w:eastAsia="Times New Roman" w:hAnsi="Arial" w:cs="Arial"/>
          <w:color w:val="000000"/>
          <w:lang w:val="en-GB" w:eastAsia="en-AU"/>
        </w:rPr>
        <w:t xml:space="preserve"> who have disengaged from the school system.</w:t>
      </w:r>
      <w:r w:rsidR="00AB4DDE" w:rsidRPr="00927EC3">
        <w:rPr>
          <w:rFonts w:ascii="Arial" w:eastAsia="Times New Roman" w:hAnsi="Arial" w:cs="Arial"/>
          <w:color w:val="000000"/>
          <w:lang w:val="en-GB" w:eastAsia="en-AU"/>
        </w:rPr>
        <w:t xml:space="preserve"> In 2011, 9.2% of the City of </w:t>
      </w:r>
      <w:proofErr w:type="spellStart"/>
      <w:r w:rsidR="00AB4DDE" w:rsidRPr="00927EC3">
        <w:rPr>
          <w:rFonts w:ascii="Arial" w:eastAsia="Times New Roman" w:hAnsi="Arial" w:cs="Arial"/>
          <w:color w:val="000000"/>
          <w:lang w:val="en-GB" w:eastAsia="en-AU"/>
        </w:rPr>
        <w:t>Whittlesea’s</w:t>
      </w:r>
      <w:proofErr w:type="spellEnd"/>
      <w:r w:rsidR="00AB4DDE" w:rsidRPr="00927EC3">
        <w:rPr>
          <w:rFonts w:ascii="Arial" w:eastAsia="Times New Roman" w:hAnsi="Arial" w:cs="Arial"/>
          <w:color w:val="000000"/>
          <w:lang w:val="en-GB" w:eastAsia="en-AU"/>
        </w:rPr>
        <w:t xml:space="preserve"> population aged 15-24 years were not employed or attending an education institute compared to 7.4% in Greater Melbourne</w:t>
      </w:r>
      <w:r w:rsidR="00280BA1">
        <w:rPr>
          <w:rStyle w:val="EndnoteReference"/>
          <w:rFonts w:ascii="Arial" w:eastAsia="Times New Roman" w:hAnsi="Arial" w:cs="Arial"/>
          <w:color w:val="000000"/>
          <w:lang w:val="en-GB" w:eastAsia="en-AU"/>
        </w:rPr>
        <w:endnoteReference w:id="4"/>
      </w:r>
      <w:r w:rsidR="00AB4DDE" w:rsidRPr="00927EC3">
        <w:rPr>
          <w:rFonts w:ascii="Arial" w:eastAsia="Times New Roman" w:hAnsi="Arial" w:cs="Arial"/>
          <w:color w:val="000000"/>
          <w:lang w:val="en-GB" w:eastAsia="en-AU"/>
        </w:rPr>
        <w:t xml:space="preserve"> . This varied across the municipality, ranging from a low of 3.7% in Blossom Park to 14.5% in </w:t>
      </w:r>
      <w:proofErr w:type="spellStart"/>
      <w:r w:rsidR="00AB4DDE" w:rsidRPr="00927EC3">
        <w:rPr>
          <w:rFonts w:ascii="Arial" w:eastAsia="Times New Roman" w:hAnsi="Arial" w:cs="Arial"/>
          <w:color w:val="000000"/>
          <w:lang w:val="en-GB" w:eastAsia="en-AU"/>
        </w:rPr>
        <w:t>Lalor</w:t>
      </w:r>
      <w:proofErr w:type="spellEnd"/>
      <w:r w:rsidR="00AB4DDE" w:rsidRPr="00927EC3">
        <w:rPr>
          <w:rFonts w:ascii="Arial" w:eastAsia="Times New Roman" w:hAnsi="Arial" w:cs="Arial"/>
          <w:color w:val="000000"/>
          <w:lang w:val="en-GB" w:eastAsia="en-AU"/>
        </w:rPr>
        <w:t>.</w:t>
      </w:r>
      <w:r w:rsidRPr="00927EC3">
        <w:rPr>
          <w:rFonts w:ascii="Arial" w:eastAsia="Times New Roman" w:hAnsi="Arial" w:cs="Arial"/>
          <w:color w:val="000000"/>
          <w:lang w:val="en-GB" w:eastAsia="en-AU"/>
        </w:rPr>
        <w:t xml:space="preserve"> </w:t>
      </w:r>
    </w:p>
    <w:p w:rsidR="00B92E08" w:rsidRDefault="00B92E08" w:rsidP="00B92E08">
      <w:pPr>
        <w:spacing w:after="0" w:line="240" w:lineRule="auto"/>
        <w:jc w:val="both"/>
        <w:rPr>
          <w:rFonts w:ascii="Arial" w:eastAsia="Times New Roman" w:hAnsi="Arial" w:cs="Arial"/>
          <w:color w:val="000000"/>
          <w:lang w:val="en-GB" w:eastAsia="en-AU"/>
        </w:rPr>
      </w:pPr>
    </w:p>
    <w:p w:rsidR="00950E36" w:rsidRDefault="00950E36" w:rsidP="00B92E08">
      <w:pPr>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In 2012 a report on school disengagement was prepared for the Hume </w:t>
      </w:r>
      <w:proofErr w:type="spellStart"/>
      <w:r w:rsidRPr="00927EC3">
        <w:rPr>
          <w:rFonts w:ascii="Arial" w:eastAsia="Times New Roman" w:hAnsi="Arial" w:cs="Arial"/>
          <w:color w:val="000000"/>
          <w:lang w:val="en-GB" w:eastAsia="en-AU"/>
        </w:rPr>
        <w:t>Whittlesea</w:t>
      </w:r>
      <w:proofErr w:type="spellEnd"/>
      <w:r w:rsidRPr="00927EC3">
        <w:rPr>
          <w:rFonts w:ascii="Arial" w:eastAsia="Times New Roman" w:hAnsi="Arial" w:cs="Arial"/>
          <w:color w:val="000000"/>
          <w:lang w:val="en-GB" w:eastAsia="en-AU"/>
        </w:rPr>
        <w:t xml:space="preserve"> Youth Connections Consortium and the Hume </w:t>
      </w:r>
      <w:proofErr w:type="spellStart"/>
      <w:r w:rsidRPr="00927EC3">
        <w:rPr>
          <w:rFonts w:ascii="Arial" w:eastAsia="Times New Roman" w:hAnsi="Arial" w:cs="Arial"/>
          <w:color w:val="000000"/>
          <w:lang w:val="en-GB" w:eastAsia="en-AU"/>
        </w:rPr>
        <w:t>Whittlesea</w:t>
      </w:r>
      <w:proofErr w:type="spellEnd"/>
      <w:r w:rsidR="004D7A32">
        <w:rPr>
          <w:rFonts w:ascii="Arial" w:eastAsia="Times New Roman" w:hAnsi="Arial" w:cs="Arial"/>
          <w:color w:val="000000"/>
          <w:lang w:val="en-GB" w:eastAsia="en-AU"/>
        </w:rPr>
        <w:t xml:space="preserve"> Local Learning and Employment Network </w:t>
      </w:r>
      <w:r w:rsidR="004D7A32">
        <w:rPr>
          <w:rFonts w:ascii="Arial" w:eastAsia="Times New Roman" w:hAnsi="Arial" w:cs="Arial"/>
          <w:color w:val="000000"/>
          <w:lang w:val="en-GB" w:eastAsia="en-AU"/>
        </w:rPr>
        <w:lastRenderedPageBreak/>
        <w:t>(</w:t>
      </w:r>
      <w:r w:rsidRPr="00927EC3">
        <w:rPr>
          <w:rFonts w:ascii="Arial" w:eastAsia="Times New Roman" w:hAnsi="Arial" w:cs="Arial"/>
          <w:color w:val="000000"/>
          <w:lang w:val="en-GB" w:eastAsia="en-AU"/>
        </w:rPr>
        <w:t>LLEN</w:t>
      </w:r>
      <w:r w:rsidR="004D7A32">
        <w:rPr>
          <w:rFonts w:ascii="Arial" w:eastAsia="Times New Roman" w:hAnsi="Arial" w:cs="Arial"/>
          <w:color w:val="000000"/>
          <w:lang w:val="en-GB" w:eastAsia="en-AU"/>
        </w:rPr>
        <w:t>)</w:t>
      </w:r>
      <w:r w:rsidRPr="00927EC3">
        <w:rPr>
          <w:rFonts w:ascii="Arial" w:eastAsia="Times New Roman" w:hAnsi="Arial" w:cs="Arial"/>
          <w:color w:val="000000"/>
          <w:lang w:val="en-GB" w:eastAsia="en-AU"/>
        </w:rPr>
        <w:t xml:space="preserve"> by the Asquith Group.  The report found that there were 436 young people under the age of 16 who were attending school irregularly or not at all in the City of </w:t>
      </w:r>
      <w:proofErr w:type="spellStart"/>
      <w:r w:rsidRPr="00927EC3">
        <w:rPr>
          <w:rFonts w:ascii="Arial" w:eastAsia="Times New Roman" w:hAnsi="Arial" w:cs="Arial"/>
          <w:color w:val="000000"/>
          <w:lang w:val="en-GB" w:eastAsia="en-AU"/>
        </w:rPr>
        <w:t>Whittlesea</w:t>
      </w:r>
      <w:proofErr w:type="spellEnd"/>
      <w:r w:rsidRPr="00927EC3">
        <w:rPr>
          <w:rFonts w:ascii="Arial" w:eastAsia="Times New Roman" w:hAnsi="Arial" w:cs="Arial"/>
          <w:color w:val="000000"/>
          <w:lang w:val="en-GB" w:eastAsia="en-AU"/>
        </w:rPr>
        <w:t>.  Of this under 16 year old cohort the report identified 40 young people who were totally disengaged from school.  The report identified that there were many more young people over the age of 16 who were not engaged in any education and training.  Importantly the report identified that there were few alternative options for young people who had been expelled or disengaged from schools in the Northern Region.  It states that the Pavilion School is the only alternative option for young people who are under 16 years.</w:t>
      </w:r>
    </w:p>
    <w:p w:rsidR="00B456B4" w:rsidRPr="00927EC3" w:rsidRDefault="00B456B4" w:rsidP="00B92E08">
      <w:pPr>
        <w:spacing w:after="0" w:line="240" w:lineRule="auto"/>
        <w:jc w:val="both"/>
        <w:rPr>
          <w:rFonts w:ascii="Arial" w:eastAsia="Times New Roman" w:hAnsi="Arial" w:cs="Arial"/>
          <w:color w:val="000000"/>
          <w:lang w:val="en-GB" w:eastAsia="en-AU"/>
        </w:rPr>
      </w:pPr>
    </w:p>
    <w:p w:rsidR="002B6F76" w:rsidRPr="00B92E08" w:rsidRDefault="002B6F76" w:rsidP="00B92E08">
      <w:pPr>
        <w:spacing w:before="60" w:after="120"/>
        <w:jc w:val="both"/>
        <w:rPr>
          <w:rFonts w:ascii="Arial" w:hAnsi="Arial" w:cs="Arial"/>
          <w:b/>
          <w:color w:val="0070C0"/>
          <w:szCs w:val="24"/>
        </w:rPr>
      </w:pPr>
      <w:r w:rsidRPr="00B92E08">
        <w:rPr>
          <w:rFonts w:ascii="Arial" w:hAnsi="Arial" w:cs="Arial"/>
          <w:b/>
          <w:color w:val="0070C0"/>
          <w:szCs w:val="24"/>
        </w:rPr>
        <w:t>Pavilion School is at capacity</w:t>
      </w:r>
    </w:p>
    <w:p w:rsidR="00950E36" w:rsidRPr="00927EC3" w:rsidRDefault="00950E36" w:rsidP="00B92E08">
      <w:pPr>
        <w:spacing w:after="0" w:line="240" w:lineRule="auto"/>
        <w:contextualSpacing/>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The Pavilion School has waiting lists at both of its campuses.  At the time of writing this document, the Mill Park campus has 26 young people on the waiting list.  While this list fluctuates, it doesn’t fall below 20 students as the school can only bring a new student in</w:t>
      </w:r>
      <w:r w:rsidR="004D7A32">
        <w:rPr>
          <w:rFonts w:ascii="Arial" w:eastAsia="Times New Roman" w:hAnsi="Arial" w:cs="Arial"/>
          <w:color w:val="000000"/>
          <w:lang w:val="en-GB" w:eastAsia="en-AU"/>
        </w:rPr>
        <w:t>,</w:t>
      </w:r>
      <w:r w:rsidRPr="00927EC3">
        <w:rPr>
          <w:rFonts w:ascii="Arial" w:eastAsia="Times New Roman" w:hAnsi="Arial" w:cs="Arial"/>
          <w:color w:val="000000"/>
          <w:lang w:val="en-GB" w:eastAsia="en-AU"/>
        </w:rPr>
        <w:t xml:space="preserve"> when another student exits.  Young people on the Pavilion waiting list find it extremely difficult to find alternative education provision as they have complex needs and present with co-occurring risk factors.  For this reason young people on the wait list are missing school for up to</w:t>
      </w:r>
      <w:r w:rsidR="004D7A32">
        <w:rPr>
          <w:rFonts w:ascii="Arial" w:eastAsia="Times New Roman" w:hAnsi="Arial" w:cs="Arial"/>
          <w:color w:val="000000"/>
          <w:lang w:val="en-GB" w:eastAsia="en-AU"/>
        </w:rPr>
        <w:t xml:space="preserve"> nine</w:t>
      </w:r>
      <w:r w:rsidRPr="00927EC3">
        <w:rPr>
          <w:rFonts w:ascii="Arial" w:eastAsia="Times New Roman" w:hAnsi="Arial" w:cs="Arial"/>
          <w:color w:val="000000"/>
          <w:lang w:val="en-GB" w:eastAsia="en-AU"/>
        </w:rPr>
        <w:t xml:space="preserve"> months while they wait for a placement at the Pavilion to become available.</w:t>
      </w:r>
    </w:p>
    <w:p w:rsidR="00950E36" w:rsidRPr="00927EC3" w:rsidRDefault="00950E36" w:rsidP="00927EC3">
      <w:pPr>
        <w:spacing w:before="60" w:after="120"/>
        <w:jc w:val="both"/>
        <w:rPr>
          <w:rFonts w:ascii="Arial" w:hAnsi="Arial" w:cs="Arial"/>
          <w:b/>
          <w:color w:val="0070C0"/>
          <w:szCs w:val="24"/>
        </w:rPr>
      </w:pPr>
    </w:p>
    <w:p w:rsidR="00950E36" w:rsidRPr="00927EC3" w:rsidRDefault="00950E36" w:rsidP="00927EC3">
      <w:pPr>
        <w:spacing w:before="60" w:after="120"/>
        <w:jc w:val="both"/>
        <w:rPr>
          <w:rFonts w:ascii="Arial" w:hAnsi="Arial" w:cs="Arial"/>
          <w:b/>
          <w:color w:val="0070C0"/>
          <w:szCs w:val="24"/>
        </w:rPr>
      </w:pPr>
      <w:r w:rsidRPr="00927EC3">
        <w:rPr>
          <w:rFonts w:ascii="Arial" w:hAnsi="Arial" w:cs="Arial"/>
          <w:b/>
          <w:color w:val="0070C0"/>
          <w:szCs w:val="24"/>
        </w:rPr>
        <w:t>How much will it cost?</w:t>
      </w:r>
    </w:p>
    <w:p w:rsidR="00700616" w:rsidRDefault="002B6F76" w:rsidP="00B92E08">
      <w:pPr>
        <w:spacing w:after="0" w:line="240" w:lineRule="auto"/>
        <w:contextualSpacing/>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Costs for building and refurbishment would depend on the site and situation. </w:t>
      </w:r>
      <w:r w:rsidR="00950E36" w:rsidRPr="00927EC3">
        <w:rPr>
          <w:rFonts w:ascii="Arial" w:eastAsia="Times New Roman" w:hAnsi="Arial" w:cs="Arial"/>
          <w:color w:val="000000"/>
          <w:lang w:val="en-GB" w:eastAsia="en-AU"/>
        </w:rPr>
        <w:t>The Pavilion School requires adequate space for three classrooms, office space for 12 staff and two counselling / meeting rooms.  This could be within existing premises, for example a co-location with a similar service</w:t>
      </w:r>
      <w:r w:rsidR="004D7A32">
        <w:rPr>
          <w:rFonts w:ascii="Arial" w:eastAsia="Times New Roman" w:hAnsi="Arial" w:cs="Arial"/>
          <w:color w:val="000000"/>
          <w:lang w:val="en-GB" w:eastAsia="en-AU"/>
        </w:rPr>
        <w:t>,</w:t>
      </w:r>
      <w:r w:rsidR="00950E36" w:rsidRPr="00927EC3">
        <w:rPr>
          <w:rFonts w:ascii="Arial" w:eastAsia="Times New Roman" w:hAnsi="Arial" w:cs="Arial"/>
          <w:color w:val="000000"/>
          <w:lang w:val="en-GB" w:eastAsia="en-AU"/>
        </w:rPr>
        <w:t xml:space="preserve"> or it could be a new building on existing government or private land.  </w:t>
      </w:r>
    </w:p>
    <w:p w:rsidR="00B92E08" w:rsidRPr="00927EC3" w:rsidRDefault="00B92E08" w:rsidP="00B92E08">
      <w:pPr>
        <w:spacing w:after="0" w:line="240" w:lineRule="auto"/>
        <w:contextualSpacing/>
        <w:jc w:val="both"/>
        <w:rPr>
          <w:rFonts w:ascii="Arial" w:eastAsia="Times New Roman" w:hAnsi="Arial" w:cs="Arial"/>
          <w:color w:val="000000"/>
          <w:lang w:val="en-GB" w:eastAsia="en-AU"/>
        </w:rPr>
      </w:pPr>
    </w:p>
    <w:p w:rsidR="00950E36" w:rsidRPr="00927EC3" w:rsidRDefault="00950E36" w:rsidP="00B92E08">
      <w:pPr>
        <w:spacing w:after="0" w:line="240" w:lineRule="auto"/>
        <w:contextualSpacing/>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The Pavilion School is funded through D</w:t>
      </w:r>
      <w:r w:rsidR="00700616" w:rsidRPr="00927EC3">
        <w:rPr>
          <w:rFonts w:ascii="Arial" w:eastAsia="Times New Roman" w:hAnsi="Arial" w:cs="Arial"/>
          <w:color w:val="000000"/>
          <w:lang w:val="en-GB" w:eastAsia="en-AU"/>
        </w:rPr>
        <w:t>EECD</w:t>
      </w:r>
      <w:r w:rsidRPr="00927EC3">
        <w:rPr>
          <w:rFonts w:ascii="Arial" w:eastAsia="Times New Roman" w:hAnsi="Arial" w:cs="Arial"/>
          <w:color w:val="000000"/>
          <w:lang w:val="en-GB" w:eastAsia="en-AU"/>
        </w:rPr>
        <w:t xml:space="preserve"> and would get an increased operational budget as more students enrolled.  A larger school site would mean more classrooms, additional student</w:t>
      </w:r>
      <w:r w:rsidR="004D7A32">
        <w:rPr>
          <w:rFonts w:ascii="Arial" w:eastAsia="Times New Roman" w:hAnsi="Arial" w:cs="Arial"/>
          <w:color w:val="000000"/>
          <w:lang w:val="en-GB" w:eastAsia="en-AU"/>
        </w:rPr>
        <w:t>s</w:t>
      </w:r>
      <w:r w:rsidRPr="00927EC3">
        <w:rPr>
          <w:rFonts w:ascii="Arial" w:eastAsia="Times New Roman" w:hAnsi="Arial" w:cs="Arial"/>
          <w:color w:val="000000"/>
          <w:lang w:val="en-GB" w:eastAsia="en-AU"/>
        </w:rPr>
        <w:t xml:space="preserve"> and more school funding.</w:t>
      </w:r>
    </w:p>
    <w:p w:rsidR="00950E36" w:rsidRDefault="00950E36" w:rsidP="00950E36">
      <w:pPr>
        <w:spacing w:after="120"/>
        <w:contextualSpacing/>
        <w:jc w:val="both"/>
        <w:rPr>
          <w:rFonts w:ascii="Arial" w:eastAsia="Times New Roman" w:hAnsi="Arial" w:cs="Arial"/>
          <w:color w:val="000000"/>
          <w:lang w:val="en-GB" w:eastAsia="en-AU"/>
        </w:rPr>
      </w:pPr>
    </w:p>
    <w:p w:rsidR="00B92E08" w:rsidRPr="00927EC3" w:rsidRDefault="00B92E08" w:rsidP="00950E36">
      <w:pPr>
        <w:spacing w:after="120"/>
        <w:contextualSpacing/>
        <w:jc w:val="both"/>
        <w:rPr>
          <w:rFonts w:ascii="Arial" w:eastAsia="Times New Roman" w:hAnsi="Arial" w:cs="Arial"/>
          <w:color w:val="000000"/>
          <w:lang w:val="en-GB" w:eastAsia="en-AU"/>
        </w:rPr>
      </w:pPr>
    </w:p>
    <w:p w:rsidR="00950E36" w:rsidRPr="00927EC3" w:rsidRDefault="00950E36" w:rsidP="00927EC3">
      <w:pPr>
        <w:spacing w:before="60" w:after="120"/>
        <w:jc w:val="both"/>
        <w:rPr>
          <w:rFonts w:ascii="Arial" w:hAnsi="Arial" w:cs="Arial"/>
          <w:b/>
          <w:color w:val="0070C0"/>
          <w:szCs w:val="24"/>
        </w:rPr>
      </w:pPr>
      <w:r w:rsidRPr="00927EC3">
        <w:rPr>
          <w:rFonts w:ascii="Arial" w:hAnsi="Arial" w:cs="Arial"/>
          <w:b/>
          <w:color w:val="0070C0"/>
          <w:szCs w:val="24"/>
        </w:rPr>
        <w:t>How does the community benefit?</w:t>
      </w:r>
    </w:p>
    <w:p w:rsidR="002B6F76" w:rsidRDefault="002B6F76" w:rsidP="00B92E08">
      <w:pPr>
        <w:tabs>
          <w:tab w:val="left" w:pos="2410"/>
          <w:tab w:val="left" w:pos="5670"/>
        </w:tabs>
        <w:autoSpaceDE w:val="0"/>
        <w:autoSpaceDN w:val="0"/>
        <w:adjustRightInd w:val="0"/>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 xml:space="preserve">DEECD will provide critical opportunities for young people disengaged from mainstream education to continue to learn and understand the long term benefits of learning success by </w:t>
      </w:r>
      <w:r w:rsidR="0008363E" w:rsidRPr="00927EC3">
        <w:rPr>
          <w:rFonts w:ascii="Arial" w:eastAsia="Times New Roman" w:hAnsi="Arial" w:cs="Arial"/>
          <w:color w:val="000000"/>
          <w:lang w:val="en-GB" w:eastAsia="en-AU"/>
        </w:rPr>
        <w:t>sec</w:t>
      </w:r>
      <w:r w:rsidR="00950E36" w:rsidRPr="00927EC3">
        <w:rPr>
          <w:rFonts w:ascii="Arial" w:eastAsia="Times New Roman" w:hAnsi="Arial" w:cs="Arial"/>
          <w:color w:val="000000"/>
          <w:lang w:val="en-GB" w:eastAsia="en-AU"/>
        </w:rPr>
        <w:t>uring the long term future of the Pavilion School and providing the resources for its expansion to meet demand</w:t>
      </w:r>
      <w:r w:rsidR="00B92E08">
        <w:rPr>
          <w:rFonts w:ascii="Arial" w:eastAsia="Times New Roman" w:hAnsi="Arial" w:cs="Arial"/>
          <w:color w:val="000000"/>
          <w:lang w:val="en-GB" w:eastAsia="en-AU"/>
        </w:rPr>
        <w:t>.</w:t>
      </w:r>
    </w:p>
    <w:p w:rsidR="00B92E08" w:rsidRPr="00927EC3" w:rsidRDefault="00B92E08" w:rsidP="00B92E08">
      <w:pPr>
        <w:tabs>
          <w:tab w:val="left" w:pos="2410"/>
          <w:tab w:val="left" w:pos="5670"/>
        </w:tabs>
        <w:autoSpaceDE w:val="0"/>
        <w:autoSpaceDN w:val="0"/>
        <w:adjustRightInd w:val="0"/>
        <w:spacing w:after="0" w:line="240" w:lineRule="auto"/>
        <w:jc w:val="both"/>
        <w:rPr>
          <w:rFonts w:ascii="Arial" w:eastAsia="Times New Roman" w:hAnsi="Arial" w:cs="Arial"/>
          <w:color w:val="000000"/>
          <w:lang w:val="en-GB" w:eastAsia="en-AU"/>
        </w:rPr>
      </w:pPr>
    </w:p>
    <w:p w:rsidR="00950E36" w:rsidRPr="00927EC3" w:rsidRDefault="00950E36" w:rsidP="00B92E08">
      <w:pPr>
        <w:tabs>
          <w:tab w:val="left" w:pos="2410"/>
          <w:tab w:val="left" w:pos="5670"/>
        </w:tabs>
        <w:autoSpaceDE w:val="0"/>
        <w:autoSpaceDN w:val="0"/>
        <w:adjustRightInd w:val="0"/>
        <w:spacing w:after="0" w:line="240" w:lineRule="auto"/>
        <w:jc w:val="both"/>
        <w:rPr>
          <w:rFonts w:ascii="Arial" w:eastAsia="Times New Roman" w:hAnsi="Arial" w:cs="Arial"/>
          <w:color w:val="000000"/>
          <w:lang w:val="en-GB" w:eastAsia="en-AU"/>
        </w:rPr>
      </w:pPr>
      <w:r w:rsidRPr="00927EC3">
        <w:rPr>
          <w:rFonts w:ascii="Arial" w:eastAsia="Times New Roman" w:hAnsi="Arial" w:cs="Arial"/>
          <w:color w:val="000000"/>
          <w:lang w:val="en-GB" w:eastAsia="en-AU"/>
        </w:rPr>
        <w:t>The benefits for the students are significantly improved life outcomes and th</w:t>
      </w:r>
      <w:r w:rsidR="004D7A32">
        <w:rPr>
          <w:rFonts w:ascii="Arial" w:eastAsia="Times New Roman" w:hAnsi="Arial" w:cs="Arial"/>
          <w:color w:val="000000"/>
          <w:lang w:val="en-GB" w:eastAsia="en-AU"/>
        </w:rPr>
        <w:t>e benefits for the community are</w:t>
      </w:r>
      <w:r w:rsidRPr="00927EC3">
        <w:rPr>
          <w:rFonts w:ascii="Arial" w:eastAsia="Times New Roman" w:hAnsi="Arial" w:cs="Arial"/>
          <w:color w:val="000000"/>
          <w:lang w:val="en-GB" w:eastAsia="en-AU"/>
        </w:rPr>
        <w:t xml:space="preserve"> more engaged and connected young people.  The Pavilion School engages students with high risk and complex life situations.  If these students are engaged in a protective school environment</w:t>
      </w:r>
      <w:r w:rsidR="0008363E" w:rsidRPr="00927EC3">
        <w:rPr>
          <w:rFonts w:ascii="Arial" w:eastAsia="Times New Roman" w:hAnsi="Arial" w:cs="Arial"/>
          <w:color w:val="000000"/>
          <w:lang w:val="en-GB" w:eastAsia="en-AU"/>
        </w:rPr>
        <w:t xml:space="preserve">, </w:t>
      </w:r>
      <w:r w:rsidRPr="00927EC3">
        <w:rPr>
          <w:rFonts w:ascii="Arial" w:eastAsia="Times New Roman" w:hAnsi="Arial" w:cs="Arial"/>
          <w:color w:val="000000"/>
          <w:lang w:val="en-GB" w:eastAsia="en-AU"/>
        </w:rPr>
        <w:t xml:space="preserve">they are less risk to the community and create less demand on the welfare and DHS systems.  The Pavilion School transitions 82% of its exiting students to further education and employment, thereby reducing demand on </w:t>
      </w:r>
      <w:proofErr w:type="spellStart"/>
      <w:r w:rsidRPr="00927EC3">
        <w:rPr>
          <w:rFonts w:ascii="Arial" w:eastAsia="Times New Roman" w:hAnsi="Arial" w:cs="Arial"/>
          <w:color w:val="000000"/>
          <w:lang w:val="en-GB" w:eastAsia="en-AU"/>
        </w:rPr>
        <w:t>Centrelink</w:t>
      </w:r>
      <w:proofErr w:type="spellEnd"/>
      <w:r w:rsidRPr="00927EC3">
        <w:rPr>
          <w:rFonts w:ascii="Arial" w:eastAsia="Times New Roman" w:hAnsi="Arial" w:cs="Arial"/>
          <w:color w:val="000000"/>
          <w:lang w:val="en-GB" w:eastAsia="en-AU"/>
        </w:rPr>
        <w:t xml:space="preserve"> and easing youth unemployment rates.</w:t>
      </w:r>
    </w:p>
    <w:p w:rsidR="00950E36" w:rsidRDefault="00950E36" w:rsidP="00950E36">
      <w:pPr>
        <w:spacing w:after="120"/>
        <w:contextualSpacing/>
        <w:jc w:val="both"/>
        <w:rPr>
          <w:rFonts w:cstheme="minorHAnsi"/>
          <w:b/>
        </w:rPr>
      </w:pPr>
    </w:p>
    <w:p w:rsidR="00B92E08" w:rsidRDefault="00B92E08" w:rsidP="00950E36">
      <w:pPr>
        <w:spacing w:after="120"/>
        <w:contextualSpacing/>
        <w:jc w:val="both"/>
        <w:rPr>
          <w:rFonts w:cstheme="minorHAnsi"/>
          <w:b/>
        </w:rPr>
      </w:pPr>
    </w:p>
    <w:p w:rsidR="00950E36" w:rsidRPr="00B456B4" w:rsidRDefault="00950E36" w:rsidP="00B456B4">
      <w:pPr>
        <w:spacing w:before="60" w:after="120"/>
        <w:jc w:val="both"/>
        <w:rPr>
          <w:rFonts w:ascii="Arial" w:hAnsi="Arial" w:cs="Arial"/>
          <w:b/>
          <w:color w:val="0070C0"/>
          <w:szCs w:val="24"/>
        </w:rPr>
      </w:pPr>
      <w:r w:rsidRPr="00B456B4">
        <w:rPr>
          <w:rFonts w:ascii="Arial" w:hAnsi="Arial" w:cs="Arial"/>
          <w:b/>
          <w:color w:val="0070C0"/>
          <w:szCs w:val="24"/>
        </w:rPr>
        <w:t>What objectives does this help us achieve?</w:t>
      </w:r>
    </w:p>
    <w:p w:rsidR="00950E36" w:rsidRPr="004D7A32" w:rsidRDefault="00950E36" w:rsidP="00280BA1">
      <w:pPr>
        <w:tabs>
          <w:tab w:val="left" w:pos="2410"/>
          <w:tab w:val="left" w:pos="5670"/>
        </w:tabs>
        <w:autoSpaceDE w:val="0"/>
        <w:autoSpaceDN w:val="0"/>
        <w:adjustRightInd w:val="0"/>
        <w:spacing w:after="0" w:line="240" w:lineRule="auto"/>
        <w:contextualSpacing/>
        <w:jc w:val="both"/>
        <w:rPr>
          <w:rFonts w:ascii="Arial" w:hAnsi="Arial" w:cs="Arial"/>
          <w:b/>
          <w:bCs/>
          <w:lang w:val="en-GB"/>
        </w:rPr>
      </w:pPr>
      <w:r w:rsidRPr="004D7A32">
        <w:rPr>
          <w:rFonts w:ascii="Arial" w:hAnsi="Arial" w:cs="Arial"/>
          <w:b/>
          <w:bCs/>
          <w:lang w:val="en-GB"/>
        </w:rPr>
        <w:t>Federal Government</w:t>
      </w:r>
    </w:p>
    <w:p w:rsidR="00950E36" w:rsidRPr="004D7A32" w:rsidRDefault="00950E36" w:rsidP="00280BA1">
      <w:pPr>
        <w:numPr>
          <w:ilvl w:val="0"/>
          <w:numId w:val="1"/>
        </w:numPr>
        <w:tabs>
          <w:tab w:val="left" w:pos="2410"/>
          <w:tab w:val="left" w:pos="5670"/>
        </w:tabs>
        <w:autoSpaceDE w:val="0"/>
        <w:autoSpaceDN w:val="0"/>
        <w:adjustRightInd w:val="0"/>
        <w:spacing w:after="0" w:line="240" w:lineRule="auto"/>
        <w:ind w:left="714" w:hanging="357"/>
        <w:contextualSpacing/>
        <w:jc w:val="both"/>
        <w:rPr>
          <w:rFonts w:ascii="Arial" w:hAnsi="Arial" w:cs="Arial"/>
          <w:lang w:val="en-GB"/>
        </w:rPr>
      </w:pPr>
      <w:r w:rsidRPr="004D7A32">
        <w:rPr>
          <w:rFonts w:ascii="Arial" w:hAnsi="Arial" w:cs="Arial"/>
        </w:rPr>
        <w:t xml:space="preserve">National Partnership on Youth Attainment and Transitions </w:t>
      </w:r>
    </w:p>
    <w:p w:rsidR="00950E36" w:rsidRPr="004D7A32" w:rsidRDefault="00950E36" w:rsidP="00280BA1">
      <w:pPr>
        <w:numPr>
          <w:ilvl w:val="0"/>
          <w:numId w:val="1"/>
        </w:numPr>
        <w:tabs>
          <w:tab w:val="left" w:pos="2410"/>
          <w:tab w:val="left" w:pos="5670"/>
        </w:tabs>
        <w:autoSpaceDE w:val="0"/>
        <w:autoSpaceDN w:val="0"/>
        <w:adjustRightInd w:val="0"/>
        <w:spacing w:after="0" w:line="240" w:lineRule="auto"/>
        <w:ind w:left="714" w:hanging="357"/>
        <w:contextualSpacing/>
        <w:jc w:val="both"/>
        <w:rPr>
          <w:rFonts w:ascii="Arial" w:hAnsi="Arial" w:cs="Arial"/>
          <w:lang w:val="en-GB"/>
        </w:rPr>
      </w:pPr>
      <w:r w:rsidRPr="004D7A32">
        <w:rPr>
          <w:rFonts w:ascii="Arial" w:hAnsi="Arial" w:cs="Arial"/>
        </w:rPr>
        <w:t>Improving Tertiary Pathways</w:t>
      </w:r>
    </w:p>
    <w:p w:rsidR="004D7A32" w:rsidRPr="004D7A32" w:rsidRDefault="004D7A32" w:rsidP="004D7A32">
      <w:pPr>
        <w:tabs>
          <w:tab w:val="left" w:pos="2410"/>
          <w:tab w:val="left" w:pos="5670"/>
        </w:tabs>
        <w:autoSpaceDE w:val="0"/>
        <w:autoSpaceDN w:val="0"/>
        <w:adjustRightInd w:val="0"/>
        <w:spacing w:after="0" w:line="240" w:lineRule="auto"/>
        <w:ind w:left="714"/>
        <w:contextualSpacing/>
        <w:jc w:val="both"/>
        <w:rPr>
          <w:rFonts w:ascii="Arial" w:hAnsi="Arial" w:cs="Arial"/>
          <w:lang w:val="en-GB"/>
        </w:rPr>
      </w:pPr>
    </w:p>
    <w:p w:rsidR="00950E36" w:rsidRPr="004D7A32" w:rsidRDefault="00950E36" w:rsidP="00280BA1">
      <w:pPr>
        <w:tabs>
          <w:tab w:val="left" w:pos="2410"/>
          <w:tab w:val="left" w:pos="5670"/>
        </w:tabs>
        <w:autoSpaceDE w:val="0"/>
        <w:autoSpaceDN w:val="0"/>
        <w:adjustRightInd w:val="0"/>
        <w:spacing w:after="0" w:line="240" w:lineRule="auto"/>
        <w:contextualSpacing/>
        <w:jc w:val="both"/>
        <w:rPr>
          <w:rFonts w:ascii="Arial" w:hAnsi="Arial" w:cs="Arial"/>
          <w:b/>
          <w:lang w:val="en-GB"/>
        </w:rPr>
      </w:pPr>
      <w:r w:rsidRPr="004D7A32">
        <w:rPr>
          <w:rFonts w:ascii="Arial" w:hAnsi="Arial" w:cs="Arial"/>
          <w:b/>
          <w:bCs/>
          <w:lang w:val="en-GB"/>
        </w:rPr>
        <w:t>Victorian Government</w:t>
      </w:r>
    </w:p>
    <w:p w:rsidR="00950E36" w:rsidRPr="004D7A32" w:rsidRDefault="00950E36" w:rsidP="00280BA1">
      <w:pPr>
        <w:numPr>
          <w:ilvl w:val="0"/>
          <w:numId w:val="1"/>
        </w:numPr>
        <w:tabs>
          <w:tab w:val="left" w:pos="2410"/>
          <w:tab w:val="left" w:pos="5670"/>
        </w:tabs>
        <w:autoSpaceDE w:val="0"/>
        <w:autoSpaceDN w:val="0"/>
        <w:adjustRightInd w:val="0"/>
        <w:spacing w:after="0" w:line="240" w:lineRule="auto"/>
        <w:ind w:left="714" w:hanging="357"/>
        <w:contextualSpacing/>
        <w:jc w:val="both"/>
        <w:rPr>
          <w:rFonts w:ascii="Arial" w:hAnsi="Arial" w:cs="Arial"/>
          <w:lang w:val="en-GB"/>
        </w:rPr>
      </w:pPr>
      <w:r w:rsidRPr="004D7A32">
        <w:rPr>
          <w:rFonts w:ascii="Arial" w:hAnsi="Arial" w:cs="Arial"/>
        </w:rPr>
        <w:t>DEECD - commitment to providing appropriate compulsory education for all young Victorians</w:t>
      </w:r>
    </w:p>
    <w:p w:rsidR="00950E36" w:rsidRPr="004D7A32" w:rsidRDefault="00950E36" w:rsidP="00280BA1">
      <w:pPr>
        <w:tabs>
          <w:tab w:val="left" w:pos="2410"/>
          <w:tab w:val="left" w:pos="5670"/>
        </w:tabs>
        <w:autoSpaceDE w:val="0"/>
        <w:autoSpaceDN w:val="0"/>
        <w:adjustRightInd w:val="0"/>
        <w:spacing w:after="0" w:line="240" w:lineRule="auto"/>
        <w:contextualSpacing/>
        <w:jc w:val="both"/>
        <w:rPr>
          <w:rFonts w:ascii="Arial" w:hAnsi="Arial" w:cs="Arial"/>
          <w:b/>
          <w:lang w:val="en-GB"/>
        </w:rPr>
      </w:pPr>
      <w:r w:rsidRPr="004D7A32">
        <w:rPr>
          <w:rFonts w:ascii="Arial" w:hAnsi="Arial" w:cs="Arial"/>
          <w:b/>
          <w:bCs/>
          <w:lang w:val="en-GB"/>
        </w:rPr>
        <w:lastRenderedPageBreak/>
        <w:t xml:space="preserve">City of </w:t>
      </w:r>
      <w:proofErr w:type="spellStart"/>
      <w:r w:rsidRPr="004D7A32">
        <w:rPr>
          <w:rFonts w:ascii="Arial" w:hAnsi="Arial" w:cs="Arial"/>
          <w:b/>
          <w:bCs/>
          <w:lang w:val="en-GB"/>
        </w:rPr>
        <w:t>Whittlesea</w:t>
      </w:r>
      <w:proofErr w:type="spellEnd"/>
    </w:p>
    <w:p w:rsidR="00950E36" w:rsidRPr="004D7A32" w:rsidRDefault="00950E36" w:rsidP="00280BA1">
      <w:pPr>
        <w:numPr>
          <w:ilvl w:val="0"/>
          <w:numId w:val="2"/>
        </w:numPr>
        <w:tabs>
          <w:tab w:val="left" w:pos="2410"/>
          <w:tab w:val="left" w:pos="5670"/>
        </w:tabs>
        <w:autoSpaceDE w:val="0"/>
        <w:autoSpaceDN w:val="0"/>
        <w:adjustRightInd w:val="0"/>
        <w:spacing w:after="0" w:line="240" w:lineRule="auto"/>
        <w:contextualSpacing/>
        <w:jc w:val="both"/>
        <w:rPr>
          <w:rFonts w:ascii="Arial" w:hAnsi="Arial" w:cs="Arial"/>
          <w:lang w:val="en-GB"/>
        </w:rPr>
      </w:pPr>
      <w:r w:rsidRPr="004D7A32">
        <w:rPr>
          <w:rFonts w:ascii="Arial" w:hAnsi="Arial" w:cs="Arial"/>
          <w:lang w:val="en-GB"/>
        </w:rPr>
        <w:t>Municipal Lifelong Learning strategy and Action Plan</w:t>
      </w:r>
    </w:p>
    <w:p w:rsidR="00A15FD9" w:rsidRDefault="00A15FD9" w:rsidP="00950E36">
      <w:pPr>
        <w:spacing w:after="120"/>
        <w:contextualSpacing/>
        <w:jc w:val="both"/>
        <w:rPr>
          <w:rFonts w:cstheme="minorHAnsi"/>
          <w:b/>
        </w:rPr>
      </w:pPr>
    </w:p>
    <w:p w:rsidR="00280BA1" w:rsidRDefault="00280BA1" w:rsidP="00950E36">
      <w:pPr>
        <w:spacing w:after="120"/>
        <w:contextualSpacing/>
        <w:jc w:val="both"/>
        <w:rPr>
          <w:rFonts w:cstheme="minorHAnsi"/>
          <w:b/>
        </w:rPr>
      </w:pPr>
    </w:p>
    <w:p w:rsidR="00950E36" w:rsidRPr="00DC352E" w:rsidRDefault="00950E36" w:rsidP="00DC352E">
      <w:pPr>
        <w:spacing w:before="60" w:after="120"/>
        <w:jc w:val="both"/>
        <w:rPr>
          <w:rFonts w:ascii="Arial" w:hAnsi="Arial" w:cs="Arial"/>
          <w:b/>
          <w:color w:val="0070C0"/>
          <w:szCs w:val="24"/>
        </w:rPr>
      </w:pPr>
      <w:r w:rsidRPr="00DC352E">
        <w:rPr>
          <w:rFonts w:ascii="Arial" w:hAnsi="Arial" w:cs="Arial"/>
          <w:b/>
          <w:color w:val="0070C0"/>
          <w:szCs w:val="24"/>
        </w:rPr>
        <w:t>Key Messages</w:t>
      </w:r>
    </w:p>
    <w:p w:rsidR="00950E36" w:rsidRDefault="00431849" w:rsidP="004D7A32">
      <w:pPr>
        <w:numPr>
          <w:ilvl w:val="0"/>
          <w:numId w:val="1"/>
        </w:numPr>
        <w:tabs>
          <w:tab w:val="left" w:pos="2410"/>
          <w:tab w:val="left" w:pos="5670"/>
        </w:tabs>
        <w:autoSpaceDE w:val="0"/>
        <w:autoSpaceDN w:val="0"/>
        <w:adjustRightInd w:val="0"/>
        <w:spacing w:after="0" w:line="240" w:lineRule="auto"/>
        <w:ind w:left="714" w:hanging="357"/>
        <w:contextualSpacing/>
        <w:jc w:val="both"/>
        <w:rPr>
          <w:rFonts w:ascii="Arial" w:hAnsi="Arial" w:cs="Arial"/>
        </w:rPr>
      </w:pPr>
      <w:r w:rsidRPr="004D7A32">
        <w:rPr>
          <w:rFonts w:ascii="Arial" w:hAnsi="Arial" w:cs="Arial"/>
        </w:rPr>
        <w:t xml:space="preserve">The </w:t>
      </w:r>
      <w:r w:rsidR="00280BA1" w:rsidRPr="004D7A32">
        <w:rPr>
          <w:rFonts w:ascii="Arial" w:hAnsi="Arial" w:cs="Arial"/>
        </w:rPr>
        <w:t>Pavilion</w:t>
      </w:r>
      <w:r w:rsidRPr="004D7A32">
        <w:rPr>
          <w:rFonts w:ascii="Arial" w:hAnsi="Arial" w:cs="Arial"/>
        </w:rPr>
        <w:t xml:space="preserve"> School</w:t>
      </w:r>
      <w:r w:rsidR="00950E36" w:rsidRPr="004D7A32">
        <w:rPr>
          <w:rFonts w:ascii="Arial" w:hAnsi="Arial" w:cs="Arial"/>
        </w:rPr>
        <w:t xml:space="preserve"> is a successful model re-engaging young people in education</w:t>
      </w:r>
      <w:r w:rsidRPr="004D7A32">
        <w:rPr>
          <w:rFonts w:ascii="Arial" w:hAnsi="Arial" w:cs="Arial"/>
        </w:rPr>
        <w:t xml:space="preserve"> and has</w:t>
      </w:r>
      <w:r w:rsidR="00950E36" w:rsidRPr="004D7A32">
        <w:rPr>
          <w:rFonts w:ascii="Arial" w:hAnsi="Arial" w:cs="Arial"/>
        </w:rPr>
        <w:t xml:space="preserve"> a  growing waiting list</w:t>
      </w:r>
    </w:p>
    <w:p w:rsidR="004D7A32" w:rsidRPr="004D7A32" w:rsidRDefault="004D7A32" w:rsidP="004D7A32">
      <w:pPr>
        <w:tabs>
          <w:tab w:val="left" w:pos="2410"/>
          <w:tab w:val="left" w:pos="5670"/>
        </w:tabs>
        <w:autoSpaceDE w:val="0"/>
        <w:autoSpaceDN w:val="0"/>
        <w:adjustRightInd w:val="0"/>
        <w:spacing w:after="0" w:line="240" w:lineRule="auto"/>
        <w:ind w:left="714"/>
        <w:contextualSpacing/>
        <w:jc w:val="both"/>
        <w:rPr>
          <w:rFonts w:ascii="Arial" w:hAnsi="Arial" w:cs="Arial"/>
        </w:rPr>
      </w:pPr>
    </w:p>
    <w:p w:rsidR="00431849" w:rsidRDefault="00950E36" w:rsidP="004D7A32">
      <w:pPr>
        <w:numPr>
          <w:ilvl w:val="0"/>
          <w:numId w:val="1"/>
        </w:numPr>
        <w:tabs>
          <w:tab w:val="left" w:pos="2410"/>
          <w:tab w:val="left" w:pos="5670"/>
        </w:tabs>
        <w:autoSpaceDE w:val="0"/>
        <w:autoSpaceDN w:val="0"/>
        <w:adjustRightInd w:val="0"/>
        <w:spacing w:after="0" w:line="240" w:lineRule="auto"/>
        <w:ind w:left="714" w:hanging="357"/>
        <w:contextualSpacing/>
        <w:jc w:val="both"/>
        <w:rPr>
          <w:rFonts w:ascii="Arial" w:hAnsi="Arial" w:cs="Arial"/>
        </w:rPr>
      </w:pPr>
      <w:r w:rsidRPr="004D7A32">
        <w:rPr>
          <w:rFonts w:ascii="Arial" w:hAnsi="Arial" w:cs="Arial"/>
        </w:rPr>
        <w:t>Growing number of young people particularly in the growth areas</w:t>
      </w:r>
    </w:p>
    <w:p w:rsidR="004D7A32" w:rsidRPr="004D7A32" w:rsidRDefault="004D7A32" w:rsidP="004D7A32">
      <w:pPr>
        <w:tabs>
          <w:tab w:val="left" w:pos="2410"/>
          <w:tab w:val="left" w:pos="5670"/>
        </w:tabs>
        <w:autoSpaceDE w:val="0"/>
        <w:autoSpaceDN w:val="0"/>
        <w:adjustRightInd w:val="0"/>
        <w:spacing w:after="0" w:line="240" w:lineRule="auto"/>
        <w:ind w:left="714"/>
        <w:contextualSpacing/>
        <w:jc w:val="both"/>
        <w:rPr>
          <w:rFonts w:ascii="Arial" w:hAnsi="Arial" w:cs="Arial"/>
        </w:rPr>
      </w:pPr>
    </w:p>
    <w:p w:rsidR="00950E36" w:rsidRPr="004D7A32" w:rsidRDefault="002B6F76" w:rsidP="004D7A32">
      <w:pPr>
        <w:numPr>
          <w:ilvl w:val="0"/>
          <w:numId w:val="1"/>
        </w:numPr>
        <w:tabs>
          <w:tab w:val="left" w:pos="2410"/>
          <w:tab w:val="left" w:pos="5670"/>
        </w:tabs>
        <w:autoSpaceDE w:val="0"/>
        <w:autoSpaceDN w:val="0"/>
        <w:adjustRightInd w:val="0"/>
        <w:spacing w:after="0" w:line="240" w:lineRule="auto"/>
        <w:ind w:left="714" w:hanging="357"/>
        <w:contextualSpacing/>
        <w:jc w:val="both"/>
        <w:rPr>
          <w:rFonts w:ascii="Arial" w:hAnsi="Arial" w:cs="Arial"/>
        </w:rPr>
      </w:pPr>
      <w:r w:rsidRPr="004D7A32">
        <w:rPr>
          <w:rFonts w:ascii="Arial" w:hAnsi="Arial" w:cs="Arial"/>
        </w:rPr>
        <w:t>Whittlesea Community Futures</w:t>
      </w:r>
      <w:r w:rsidR="00950E36" w:rsidRPr="004D7A32">
        <w:rPr>
          <w:rFonts w:ascii="Arial" w:hAnsi="Arial" w:cs="Arial"/>
        </w:rPr>
        <w:t xml:space="preserve"> is seeking State Government support to expand DEECD’s support for the Pavilion</w:t>
      </w:r>
    </w:p>
    <w:p w:rsidR="00950E36" w:rsidRDefault="00950E36" w:rsidP="00950E36"/>
    <w:p w:rsidR="008C4731" w:rsidRDefault="008C4731" w:rsidP="00431849">
      <w:pPr>
        <w:tabs>
          <w:tab w:val="left" w:pos="7797"/>
        </w:tabs>
        <w:spacing w:after="120"/>
        <w:rPr>
          <w:rFonts w:ascii="Arial" w:hAnsi="Arial" w:cs="Arial"/>
        </w:rPr>
      </w:pPr>
    </w:p>
    <w:p w:rsidR="00431849" w:rsidRDefault="00431849" w:rsidP="00431849">
      <w:pPr>
        <w:tabs>
          <w:tab w:val="left" w:pos="7797"/>
        </w:tabs>
        <w:spacing w:after="120"/>
        <w:jc w:val="right"/>
        <w:rPr>
          <w:rFonts w:ascii="Arial" w:hAnsi="Arial" w:cs="Arial"/>
        </w:rPr>
      </w:pPr>
    </w:p>
    <w:p w:rsidR="00431849" w:rsidRPr="00431849" w:rsidRDefault="00431849" w:rsidP="00431849">
      <w:pPr>
        <w:tabs>
          <w:tab w:val="left" w:pos="7797"/>
        </w:tabs>
        <w:spacing w:after="120"/>
        <w:jc w:val="right"/>
        <w:rPr>
          <w:rFonts w:ascii="Arial" w:hAnsi="Arial" w:cs="Arial"/>
        </w:rPr>
      </w:pPr>
    </w:p>
    <w:sectPr w:rsidR="00431849" w:rsidRPr="00431849" w:rsidSect="00280BA1">
      <w:footerReference w:type="default" r:id="rId10"/>
      <w:pgSz w:w="11906" w:h="16838"/>
      <w:pgMar w:top="851"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52E" w:rsidRDefault="00DC352E" w:rsidP="00DC352E">
      <w:pPr>
        <w:spacing w:after="0" w:line="240" w:lineRule="auto"/>
      </w:pPr>
      <w:r>
        <w:separator/>
      </w:r>
    </w:p>
  </w:endnote>
  <w:endnote w:type="continuationSeparator" w:id="0">
    <w:p w:rsidR="00DC352E" w:rsidRDefault="00DC352E" w:rsidP="00DC352E">
      <w:pPr>
        <w:spacing w:after="0" w:line="240" w:lineRule="auto"/>
      </w:pPr>
      <w:r>
        <w:continuationSeparator/>
      </w:r>
    </w:p>
  </w:endnote>
  <w:endnote w:id="1">
    <w:p w:rsidR="00DC352E" w:rsidRDefault="00DC352E">
      <w:pPr>
        <w:pStyle w:val="EndnoteText"/>
      </w:pPr>
      <w:r w:rsidRPr="00DC352E">
        <w:endnoteRef/>
      </w:r>
      <w:r>
        <w:t xml:space="preserve"> </w:t>
      </w:r>
      <w:proofErr w:type="gramStart"/>
      <w:r w:rsidRPr="00DC352E">
        <w:t>Forecast.id (2013).</w:t>
      </w:r>
      <w:proofErr w:type="gramEnd"/>
      <w:r w:rsidRPr="00DC352E">
        <w:t xml:space="preserve"> City of Whittlesea Profile</w:t>
      </w:r>
    </w:p>
  </w:endnote>
  <w:endnote w:id="2">
    <w:p w:rsidR="00DC352E" w:rsidRDefault="00DC352E" w:rsidP="00DC352E">
      <w:pPr>
        <w:pStyle w:val="EndnoteText"/>
      </w:pPr>
      <w:r>
        <w:rPr>
          <w:rStyle w:val="EndnoteReference"/>
        </w:rPr>
        <w:endnoteRef/>
      </w:r>
      <w:r>
        <w:t xml:space="preserve"> Profile.id 2013</w:t>
      </w:r>
    </w:p>
  </w:endnote>
  <w:endnote w:id="3">
    <w:p w:rsidR="00DC352E" w:rsidRDefault="00DC352E">
      <w:pPr>
        <w:pStyle w:val="EndnoteText"/>
      </w:pPr>
      <w:r>
        <w:rPr>
          <w:rStyle w:val="EndnoteReference"/>
        </w:rPr>
        <w:endnoteRef/>
      </w:r>
      <w:r>
        <w:t xml:space="preserve"> Forecast.id 2013</w:t>
      </w:r>
    </w:p>
  </w:endnote>
  <w:endnote w:id="4">
    <w:p w:rsidR="00280BA1" w:rsidRDefault="00280BA1">
      <w:pPr>
        <w:pStyle w:val="EndnoteText"/>
      </w:pPr>
      <w:r>
        <w:rPr>
          <w:rStyle w:val="EndnoteReference"/>
        </w:rPr>
        <w:endnoteRef/>
      </w:r>
      <w:r>
        <w:t xml:space="preserve"> atlas.id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520714"/>
      <w:docPartObj>
        <w:docPartGallery w:val="Page Numbers (Bottom of Page)"/>
        <w:docPartUnique/>
      </w:docPartObj>
    </w:sdtPr>
    <w:sdtEndPr/>
    <w:sdtContent>
      <w:sdt>
        <w:sdtPr>
          <w:id w:val="-1669238322"/>
          <w:docPartObj>
            <w:docPartGallery w:val="Page Numbers (Top of Page)"/>
            <w:docPartUnique/>
          </w:docPartObj>
        </w:sdtPr>
        <w:sdtEndPr/>
        <w:sdtContent>
          <w:p w:rsidR="002D7F4E" w:rsidRDefault="002D7F4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33FD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33FD8">
              <w:rPr>
                <w:b/>
                <w:bCs/>
                <w:noProof/>
              </w:rPr>
              <w:t>3</w:t>
            </w:r>
            <w:r>
              <w:rPr>
                <w:b/>
                <w:bCs/>
                <w:sz w:val="24"/>
                <w:szCs w:val="24"/>
              </w:rPr>
              <w:fldChar w:fldCharType="end"/>
            </w:r>
          </w:p>
        </w:sdtContent>
      </w:sdt>
    </w:sdtContent>
  </w:sdt>
  <w:p w:rsidR="002D7F4E" w:rsidRDefault="002D7F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52E" w:rsidRDefault="00DC352E" w:rsidP="00DC352E">
      <w:pPr>
        <w:spacing w:after="0" w:line="240" w:lineRule="auto"/>
      </w:pPr>
      <w:r>
        <w:separator/>
      </w:r>
    </w:p>
  </w:footnote>
  <w:footnote w:type="continuationSeparator" w:id="0">
    <w:p w:rsidR="00DC352E" w:rsidRDefault="00DC352E" w:rsidP="00DC35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E51C8"/>
    <w:multiLevelType w:val="hybridMultilevel"/>
    <w:tmpl w:val="AE4E85A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BE3415"/>
    <w:multiLevelType w:val="hybridMultilevel"/>
    <w:tmpl w:val="947241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6B403D2A"/>
    <w:multiLevelType w:val="hybridMultilevel"/>
    <w:tmpl w:val="8076C1D6"/>
    <w:lvl w:ilvl="0" w:tplc="6218CCF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36"/>
    <w:rsid w:val="00000EF5"/>
    <w:rsid w:val="0008363E"/>
    <w:rsid w:val="000E3D1C"/>
    <w:rsid w:val="00173752"/>
    <w:rsid w:val="00280BA1"/>
    <w:rsid w:val="002B6F76"/>
    <w:rsid w:val="002D7F4E"/>
    <w:rsid w:val="002E3D47"/>
    <w:rsid w:val="00331DB5"/>
    <w:rsid w:val="00431849"/>
    <w:rsid w:val="004D7A32"/>
    <w:rsid w:val="00536F06"/>
    <w:rsid w:val="0054573E"/>
    <w:rsid w:val="00633F40"/>
    <w:rsid w:val="006A59E1"/>
    <w:rsid w:val="00700616"/>
    <w:rsid w:val="0075417A"/>
    <w:rsid w:val="007D2408"/>
    <w:rsid w:val="00883D20"/>
    <w:rsid w:val="00895130"/>
    <w:rsid w:val="008A0686"/>
    <w:rsid w:val="008C4731"/>
    <w:rsid w:val="00927EC3"/>
    <w:rsid w:val="00950E36"/>
    <w:rsid w:val="009D0AE0"/>
    <w:rsid w:val="00A04EBA"/>
    <w:rsid w:val="00A15FD9"/>
    <w:rsid w:val="00A525BF"/>
    <w:rsid w:val="00AB4DDE"/>
    <w:rsid w:val="00AB6733"/>
    <w:rsid w:val="00AC1B01"/>
    <w:rsid w:val="00B456B4"/>
    <w:rsid w:val="00B92E08"/>
    <w:rsid w:val="00BC486B"/>
    <w:rsid w:val="00D33FD8"/>
    <w:rsid w:val="00DC352E"/>
    <w:rsid w:val="00F779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E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0E36"/>
    <w:pPr>
      <w:ind w:left="720"/>
      <w:contextualSpacing/>
    </w:pPr>
  </w:style>
  <w:style w:type="paragraph" w:styleId="BalloonText">
    <w:name w:val="Balloon Text"/>
    <w:basedOn w:val="Normal"/>
    <w:link w:val="BalloonTextChar"/>
    <w:uiPriority w:val="99"/>
    <w:semiHidden/>
    <w:unhideWhenUsed/>
    <w:rsid w:val="009D0A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AE0"/>
    <w:rPr>
      <w:rFonts w:ascii="Tahoma" w:hAnsi="Tahoma" w:cs="Tahoma"/>
      <w:sz w:val="16"/>
      <w:szCs w:val="16"/>
    </w:rPr>
  </w:style>
  <w:style w:type="paragraph" w:styleId="EndnoteText">
    <w:name w:val="endnote text"/>
    <w:basedOn w:val="Normal"/>
    <w:link w:val="EndnoteTextChar"/>
    <w:uiPriority w:val="99"/>
    <w:semiHidden/>
    <w:unhideWhenUsed/>
    <w:rsid w:val="00DC352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C352E"/>
    <w:rPr>
      <w:sz w:val="20"/>
      <w:szCs w:val="20"/>
    </w:rPr>
  </w:style>
  <w:style w:type="character" w:styleId="EndnoteReference">
    <w:name w:val="endnote reference"/>
    <w:basedOn w:val="DefaultParagraphFont"/>
    <w:uiPriority w:val="99"/>
    <w:semiHidden/>
    <w:unhideWhenUsed/>
    <w:rsid w:val="00DC352E"/>
    <w:rPr>
      <w:vertAlign w:val="superscript"/>
    </w:rPr>
  </w:style>
  <w:style w:type="paragraph" w:styleId="Title">
    <w:name w:val="Title"/>
    <w:basedOn w:val="Normal"/>
    <w:next w:val="Normal"/>
    <w:link w:val="TitleChar"/>
    <w:uiPriority w:val="10"/>
    <w:qFormat/>
    <w:rsid w:val="00A15F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A15FD9"/>
    <w:rPr>
      <w:rFonts w:asciiTheme="majorHAnsi" w:eastAsiaTheme="majorEastAsia" w:hAnsiTheme="majorHAnsi" w:cstheme="majorBidi"/>
      <w:color w:val="17365D" w:themeColor="text2" w:themeShade="BF"/>
      <w:spacing w:val="5"/>
      <w:kern w:val="28"/>
      <w:sz w:val="52"/>
      <w:szCs w:val="52"/>
      <w:lang w:eastAsia="en-AU"/>
    </w:rPr>
  </w:style>
  <w:style w:type="paragraph" w:styleId="Header">
    <w:name w:val="header"/>
    <w:basedOn w:val="Normal"/>
    <w:link w:val="HeaderChar"/>
    <w:uiPriority w:val="99"/>
    <w:unhideWhenUsed/>
    <w:rsid w:val="002D7F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F4E"/>
  </w:style>
  <w:style w:type="paragraph" w:styleId="Footer">
    <w:name w:val="footer"/>
    <w:basedOn w:val="Normal"/>
    <w:link w:val="FooterChar"/>
    <w:uiPriority w:val="99"/>
    <w:unhideWhenUsed/>
    <w:rsid w:val="002D7F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F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E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0E36"/>
    <w:pPr>
      <w:ind w:left="720"/>
      <w:contextualSpacing/>
    </w:pPr>
  </w:style>
  <w:style w:type="paragraph" w:styleId="BalloonText">
    <w:name w:val="Balloon Text"/>
    <w:basedOn w:val="Normal"/>
    <w:link w:val="BalloonTextChar"/>
    <w:uiPriority w:val="99"/>
    <w:semiHidden/>
    <w:unhideWhenUsed/>
    <w:rsid w:val="009D0A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AE0"/>
    <w:rPr>
      <w:rFonts w:ascii="Tahoma" w:hAnsi="Tahoma" w:cs="Tahoma"/>
      <w:sz w:val="16"/>
      <w:szCs w:val="16"/>
    </w:rPr>
  </w:style>
  <w:style w:type="paragraph" w:styleId="EndnoteText">
    <w:name w:val="endnote text"/>
    <w:basedOn w:val="Normal"/>
    <w:link w:val="EndnoteTextChar"/>
    <w:uiPriority w:val="99"/>
    <w:semiHidden/>
    <w:unhideWhenUsed/>
    <w:rsid w:val="00DC352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C352E"/>
    <w:rPr>
      <w:sz w:val="20"/>
      <w:szCs w:val="20"/>
    </w:rPr>
  </w:style>
  <w:style w:type="character" w:styleId="EndnoteReference">
    <w:name w:val="endnote reference"/>
    <w:basedOn w:val="DefaultParagraphFont"/>
    <w:uiPriority w:val="99"/>
    <w:semiHidden/>
    <w:unhideWhenUsed/>
    <w:rsid w:val="00DC352E"/>
    <w:rPr>
      <w:vertAlign w:val="superscript"/>
    </w:rPr>
  </w:style>
  <w:style w:type="paragraph" w:styleId="Title">
    <w:name w:val="Title"/>
    <w:basedOn w:val="Normal"/>
    <w:next w:val="Normal"/>
    <w:link w:val="TitleChar"/>
    <w:uiPriority w:val="10"/>
    <w:qFormat/>
    <w:rsid w:val="00A15F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A15FD9"/>
    <w:rPr>
      <w:rFonts w:asciiTheme="majorHAnsi" w:eastAsiaTheme="majorEastAsia" w:hAnsiTheme="majorHAnsi" w:cstheme="majorBidi"/>
      <w:color w:val="17365D" w:themeColor="text2" w:themeShade="BF"/>
      <w:spacing w:val="5"/>
      <w:kern w:val="28"/>
      <w:sz w:val="52"/>
      <w:szCs w:val="52"/>
      <w:lang w:eastAsia="en-AU"/>
    </w:rPr>
  </w:style>
  <w:style w:type="paragraph" w:styleId="Header">
    <w:name w:val="header"/>
    <w:basedOn w:val="Normal"/>
    <w:link w:val="HeaderChar"/>
    <w:uiPriority w:val="99"/>
    <w:unhideWhenUsed/>
    <w:rsid w:val="002D7F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F4E"/>
  </w:style>
  <w:style w:type="paragraph" w:styleId="Footer">
    <w:name w:val="footer"/>
    <w:basedOn w:val="Normal"/>
    <w:link w:val="FooterChar"/>
    <w:uiPriority w:val="99"/>
    <w:unhideWhenUsed/>
    <w:rsid w:val="002D7F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BA538-77E9-46F3-BB2C-46407180B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3</Pages>
  <Words>987</Words>
  <Characters>5626</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Greer</dc:creator>
  <cp:lastModifiedBy>Melissa Bettinotti</cp:lastModifiedBy>
  <cp:revision>2</cp:revision>
  <cp:lastPrinted>2013-12-05T01:19:00Z</cp:lastPrinted>
  <dcterms:created xsi:type="dcterms:W3CDTF">2014-01-12T23:41:00Z</dcterms:created>
  <dcterms:modified xsi:type="dcterms:W3CDTF">2014-01-12T23:41:00Z</dcterms:modified>
</cp:coreProperties>
</file>